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004C3E65"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876383">
        <w:rPr>
          <w:rFonts w:ascii="Arial" w:hAnsi="Arial" w:cs="Arial"/>
          <w:b/>
          <w:bCs/>
        </w:rPr>
        <w:t>6</w:t>
      </w:r>
      <w:r w:rsidR="00E935DF">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6034E7">
        <w:rPr>
          <w:rFonts w:ascii="Arial" w:hAnsi="Arial" w:cs="Arial"/>
          <w:b/>
          <w:bCs/>
        </w:rPr>
        <w:t>2</w:t>
      </w:r>
      <w:r w:rsidR="00C377A0" w:rsidRPr="006034E7">
        <w:rPr>
          <w:rFonts w:ascii="Arial" w:hAnsi="Arial" w:cs="Arial"/>
          <w:b/>
          <w:bCs/>
        </w:rPr>
        <w:t>1</w:t>
      </w:r>
      <w:r w:rsidR="006034E7" w:rsidRPr="006034E7">
        <w:rPr>
          <w:rFonts w:ascii="Arial" w:hAnsi="Arial" w:cs="Arial"/>
          <w:b/>
          <w:bCs/>
        </w:rPr>
        <w:t>10043</w:t>
      </w:r>
    </w:p>
    <w:p w14:paraId="0D292B05" w14:textId="2A4E46CE" w:rsidR="00AE0A9C" w:rsidRPr="00791540" w:rsidRDefault="00AE0A9C" w:rsidP="00AE0A9C">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E935DF">
        <w:rPr>
          <w:rFonts w:ascii="Arial" w:eastAsia="MS Mincho" w:hAnsi="Arial" w:cs="Arial"/>
          <w:b/>
          <w:bCs/>
          <w:szCs w:val="22"/>
          <w:lang w:eastAsia="ja-JP"/>
        </w:rPr>
        <w:t>October</w:t>
      </w:r>
      <w:r w:rsidR="00E935DF" w:rsidRPr="00CF5415">
        <w:rPr>
          <w:rFonts w:ascii="Arial" w:eastAsia="MS Mincho" w:hAnsi="Arial" w:cs="Arial"/>
          <w:b/>
          <w:bCs/>
          <w:szCs w:val="22"/>
          <w:lang w:eastAsia="ja-JP"/>
        </w:rPr>
        <w:t xml:space="preserve"> </w:t>
      </w:r>
      <w:r w:rsidR="00E935DF">
        <w:rPr>
          <w:rFonts w:ascii="Arial" w:eastAsia="MS Mincho" w:hAnsi="Arial" w:cs="Arial"/>
          <w:b/>
          <w:bCs/>
          <w:szCs w:val="22"/>
          <w:lang w:eastAsia="ja-JP"/>
        </w:rPr>
        <w:t>11</w:t>
      </w:r>
      <w:r w:rsidR="00E935DF" w:rsidRPr="00CF5415">
        <w:rPr>
          <w:rFonts w:ascii="Arial" w:eastAsia="MS Mincho" w:hAnsi="Arial" w:cs="Arial"/>
          <w:b/>
          <w:bCs/>
          <w:szCs w:val="22"/>
          <w:vertAlign w:val="superscript"/>
          <w:lang w:eastAsia="ja-JP"/>
        </w:rPr>
        <w:t>th</w:t>
      </w:r>
      <w:r w:rsidR="00E935DF" w:rsidRPr="00CF5415">
        <w:rPr>
          <w:rFonts w:ascii="Arial" w:eastAsia="MS Mincho" w:hAnsi="Arial" w:cs="Arial"/>
          <w:b/>
          <w:bCs/>
          <w:szCs w:val="22"/>
          <w:lang w:eastAsia="ja-JP"/>
        </w:rPr>
        <w:t xml:space="preserve"> –</w:t>
      </w:r>
      <w:r w:rsidR="00E935DF">
        <w:rPr>
          <w:rFonts w:ascii="Arial" w:eastAsia="MS Mincho" w:hAnsi="Arial" w:cs="Arial"/>
          <w:b/>
          <w:bCs/>
          <w:szCs w:val="22"/>
          <w:lang w:eastAsia="ja-JP"/>
        </w:rPr>
        <w:t xml:space="preserve"> 19</w:t>
      </w:r>
      <w:r w:rsidR="00E935DF" w:rsidRPr="00CF5415">
        <w:rPr>
          <w:rFonts w:ascii="Arial" w:eastAsia="MS Mincho" w:hAnsi="Arial" w:cs="Arial"/>
          <w:b/>
          <w:bCs/>
          <w:szCs w:val="22"/>
          <w:vertAlign w:val="superscript"/>
          <w:lang w:eastAsia="ja-JP"/>
        </w:rPr>
        <w:t>th</w:t>
      </w:r>
      <w:r w:rsidR="00876383"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623CF6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1FEB5CF" w:rsidR="00B23EB7" w:rsidRDefault="00B23EB7" w:rsidP="00B23EB7">
      <w:pPr>
        <w:pStyle w:val="3GPPHeader"/>
        <w:rPr>
          <w:sz w:val="22"/>
          <w:szCs w:val="22"/>
        </w:rPr>
      </w:pPr>
      <w:r w:rsidRPr="00315C6E">
        <w:rPr>
          <w:sz w:val="22"/>
          <w:szCs w:val="22"/>
        </w:rPr>
        <w:t>Title:</w:t>
      </w:r>
      <w:r w:rsidRPr="00315C6E">
        <w:rPr>
          <w:sz w:val="22"/>
          <w:szCs w:val="22"/>
        </w:rPr>
        <w:tab/>
      </w:r>
      <w:r w:rsidR="00C377A0">
        <w:rPr>
          <w:sz w:val="22"/>
          <w:szCs w:val="22"/>
          <w:lang w:val="en-GB"/>
        </w:rPr>
        <w:t xml:space="preserve">Paging </w:t>
      </w:r>
      <w:r w:rsidR="00876383">
        <w:rPr>
          <w:sz w:val="22"/>
          <w:szCs w:val="22"/>
          <w:lang w:val="en-GB"/>
        </w:rPr>
        <w:t>enhancements</w:t>
      </w:r>
      <w:r w:rsidR="006321CF">
        <w:rPr>
          <w:sz w:val="22"/>
          <w:szCs w:val="22"/>
          <w:lang w:val="en-GB"/>
        </w:rPr>
        <w:t xml:space="preserve"> for </w:t>
      </w:r>
      <w:r w:rsidR="000B70ED" w:rsidRPr="00F25070">
        <w:rPr>
          <w:sz w:val="20"/>
          <w:szCs w:val="20"/>
          <w:lang w:val="en-GB" w:eastAsia="zh-TW"/>
        </w:rPr>
        <w:t xml:space="preserve">idle/inactive-mode </w:t>
      </w:r>
      <w:r w:rsidR="000B70ED">
        <w:rPr>
          <w:sz w:val="20"/>
          <w:szCs w:val="20"/>
          <w:lang w:val="en-GB" w:eastAsia="zh-TW"/>
        </w:rPr>
        <w:t>UE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56F52F5F"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Pr="00D606E7">
        <w:rPr>
          <w:sz w:val="22"/>
          <w:szCs w:val="22"/>
          <w:lang w:val="en-US"/>
        </w:rPr>
        <w:t>UE Power Saving Enhancements for N</w:t>
      </w:r>
      <w:r w:rsidR="00F25070">
        <w:rPr>
          <w:sz w:val="22"/>
          <w:szCs w:val="22"/>
          <w:lang w:val="en-US"/>
        </w:rPr>
        <w:t xml:space="preserve">R was </w:t>
      </w:r>
      <w:r w:rsidR="00F25070" w:rsidRPr="00F25070">
        <w:rPr>
          <w:sz w:val="22"/>
          <w:szCs w:val="22"/>
          <w:lang w:val="en-US"/>
        </w:rPr>
        <w:t>approved in RAN#86 (Dec 2019</w:t>
      </w:r>
      <w:r w:rsidR="00F25070">
        <w:rPr>
          <w:sz w:val="22"/>
          <w:szCs w:val="22"/>
          <w:lang w:val="en-US"/>
        </w:rPr>
        <w:t xml:space="preserve">, </w:t>
      </w:r>
      <w:r w:rsidR="00F25070" w:rsidRPr="00F25070">
        <w:rPr>
          <w:sz w:val="22"/>
          <w:szCs w:val="22"/>
          <w:lang w:val="en-US"/>
        </w:rPr>
        <w:t xml:space="preserve">RP-193239),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RP-200938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One objective is about paging enhancements for idle/inactive-mode UEs:</w:t>
      </w:r>
    </w:p>
    <w:p w14:paraId="3C4F4DC8" w14:textId="77777777" w:rsidR="00F25070" w:rsidRPr="00F25070" w:rsidRDefault="00F25070" w:rsidP="006034E7">
      <w:pPr>
        <w:numPr>
          <w:ilvl w:val="0"/>
          <w:numId w:val="3"/>
        </w:numPr>
        <w:overflowPunct w:val="0"/>
        <w:autoSpaceDE w:val="0"/>
        <w:autoSpaceDN w:val="0"/>
        <w:adjustRightInd w:val="0"/>
        <w:spacing w:after="180"/>
        <w:ind w:left="1080"/>
        <w:textAlignment w:val="baseline"/>
        <w:rPr>
          <w:sz w:val="20"/>
          <w:szCs w:val="20"/>
          <w:lang w:val="en-GB" w:eastAsia="zh-TW"/>
        </w:rPr>
      </w:pPr>
      <w:r w:rsidRPr="00F25070">
        <w:rPr>
          <w:sz w:val="20"/>
          <w:szCs w:val="20"/>
          <w:lang w:val="en-GB" w:eastAsia="zh-TW"/>
        </w:rPr>
        <w:t>Specify enhancements for idle/inactive-mode UE power saving, considering system performance aspects [RAN2, RAN1]</w:t>
      </w:r>
    </w:p>
    <w:p w14:paraId="4967C50D" w14:textId="77777777" w:rsidR="00F25070" w:rsidRPr="00F25070" w:rsidRDefault="00F25070" w:rsidP="006034E7">
      <w:pPr>
        <w:numPr>
          <w:ilvl w:val="1"/>
          <w:numId w:val="3"/>
        </w:numPr>
        <w:overflowPunct w:val="0"/>
        <w:autoSpaceDE w:val="0"/>
        <w:autoSpaceDN w:val="0"/>
        <w:adjustRightInd w:val="0"/>
        <w:spacing w:after="180"/>
        <w:ind w:left="1440"/>
        <w:textAlignment w:val="baseline"/>
        <w:rPr>
          <w:sz w:val="20"/>
          <w:szCs w:val="20"/>
          <w:lang w:val="en-GB" w:eastAsia="zh-TW"/>
        </w:rPr>
      </w:pPr>
      <w:r w:rsidRPr="00F25070">
        <w:rPr>
          <w:sz w:val="20"/>
          <w:szCs w:val="20"/>
          <w:lang w:val="en-GB" w:eastAsia="zh-TW"/>
        </w:rPr>
        <w:t>Study and specify paging enhancement(s) to reduce unnecessary UE paging receptions, subject to no impact to legacy UEs [RAN2, RAN1]</w:t>
      </w:r>
    </w:p>
    <w:p w14:paraId="2CFF63EF" w14:textId="77777777" w:rsidR="00F25070" w:rsidRPr="00F25070" w:rsidRDefault="00F25070" w:rsidP="006034E7">
      <w:pPr>
        <w:numPr>
          <w:ilvl w:val="0"/>
          <w:numId w:val="4"/>
        </w:numPr>
        <w:overflowPunct w:val="0"/>
        <w:autoSpaceDE w:val="0"/>
        <w:autoSpaceDN w:val="0"/>
        <w:adjustRightInd w:val="0"/>
        <w:spacing w:after="180"/>
        <w:ind w:left="2160"/>
        <w:textAlignment w:val="baseline"/>
        <w:rPr>
          <w:sz w:val="20"/>
          <w:szCs w:val="20"/>
          <w:lang w:val="en-GB" w:eastAsia="zh-TW"/>
        </w:rPr>
      </w:pPr>
      <w:r w:rsidRPr="00F25070">
        <w:rPr>
          <w:sz w:val="20"/>
          <w:szCs w:val="20"/>
          <w:lang w:val="en-GB" w:eastAsia="zh-TW"/>
        </w:rPr>
        <w:t>NOTE: RAN1 to check and update, if needed, evaluation methodology in RAN1 #102-e meeting</w:t>
      </w:r>
    </w:p>
    <w:p w14:paraId="6CE4DC77" w14:textId="2E14C45D"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 xml:space="preserve">In this contribution, we </w:t>
      </w:r>
      <w:r w:rsidR="00A11244">
        <w:rPr>
          <w:sz w:val="22"/>
          <w:szCs w:val="22"/>
        </w:rPr>
        <w:t xml:space="preserve">provide </w:t>
      </w:r>
      <w:r w:rsidR="0087110D">
        <w:rPr>
          <w:sz w:val="22"/>
          <w:szCs w:val="22"/>
        </w:rPr>
        <w:t xml:space="preserve">our views on the </w:t>
      </w:r>
      <w:r w:rsidR="009E1590">
        <w:rPr>
          <w:sz w:val="22"/>
          <w:szCs w:val="22"/>
        </w:rPr>
        <w:t>remaining</w:t>
      </w:r>
      <w:r w:rsidR="0087110D">
        <w:rPr>
          <w:sz w:val="22"/>
          <w:szCs w:val="22"/>
        </w:rPr>
        <w:t xml:space="preserve"> design</w:t>
      </w:r>
      <w:r w:rsidR="009E1590">
        <w:rPr>
          <w:sz w:val="22"/>
          <w:szCs w:val="22"/>
        </w:rPr>
        <w:t xml:space="preserve"> issues for paging enhancements</w:t>
      </w:r>
      <w:r w:rsidRPr="00112818">
        <w:rPr>
          <w:sz w:val="22"/>
          <w:szCs w:val="22"/>
        </w:rPr>
        <w:t>.</w:t>
      </w:r>
    </w:p>
    <w:p w14:paraId="022777CA" w14:textId="5BE51FD2" w:rsidR="00041988" w:rsidRDefault="003C66C6" w:rsidP="00702BAF">
      <w:pPr>
        <w:pStyle w:val="Heading1"/>
        <w:jc w:val="both"/>
      </w:pPr>
      <w:r>
        <w:t>Paging Early Indication Design</w:t>
      </w:r>
    </w:p>
    <w:p w14:paraId="0002A205" w14:textId="3A47B53D" w:rsidR="009E1590" w:rsidRPr="00143262" w:rsidRDefault="00143262" w:rsidP="009E1590">
      <w:pPr>
        <w:rPr>
          <w:sz w:val="22"/>
          <w:szCs w:val="22"/>
        </w:rPr>
      </w:pPr>
      <w:r w:rsidRPr="00143262">
        <w:rPr>
          <w:sz w:val="22"/>
          <w:szCs w:val="22"/>
        </w:rPr>
        <w:t>For PEI, PDCCH-based solution has been agreed in RAN#93-e.</w:t>
      </w:r>
    </w:p>
    <w:p w14:paraId="609481C3" w14:textId="77777777" w:rsidR="00143262" w:rsidRPr="00143262" w:rsidRDefault="00143262" w:rsidP="006034E7">
      <w:pPr>
        <w:numPr>
          <w:ilvl w:val="0"/>
          <w:numId w:val="8"/>
        </w:numPr>
        <w:tabs>
          <w:tab w:val="left" w:pos="1440"/>
        </w:tabs>
        <w:spacing w:after="0"/>
        <w:ind w:left="846"/>
        <w:rPr>
          <w:rFonts w:eastAsia="Batang"/>
          <w:i/>
          <w:iCs/>
          <w:sz w:val="20"/>
          <w:szCs w:val="20"/>
          <w:lang w:eastAsia="ko-KR"/>
        </w:rPr>
      </w:pPr>
      <w:r w:rsidRPr="00143262">
        <w:rPr>
          <w:rFonts w:ascii="Times" w:eastAsia="Batang" w:hAnsi="Times"/>
          <w:i/>
          <w:iCs/>
          <w:sz w:val="20"/>
          <w:szCs w:val="20"/>
          <w:lang w:val="en-GB" w:eastAsia="en-US"/>
        </w:rPr>
        <w:t>Support PDCCH-based PEI as the only option</w:t>
      </w:r>
    </w:p>
    <w:p w14:paraId="3C42EE8E" w14:textId="77777777" w:rsidR="00143262" w:rsidRPr="00143262" w:rsidRDefault="00143262" w:rsidP="00143262">
      <w:pPr>
        <w:tabs>
          <w:tab w:val="left" w:pos="1440"/>
        </w:tabs>
        <w:spacing w:after="0"/>
        <w:ind w:left="996" w:hanging="294"/>
        <w:rPr>
          <w:rFonts w:ascii="Times" w:eastAsia="Batang" w:hAnsi="Times"/>
          <w:i/>
          <w:iCs/>
          <w:sz w:val="20"/>
          <w:szCs w:val="20"/>
          <w:lang w:val="en-GB" w:eastAsia="en-US"/>
        </w:rPr>
      </w:pPr>
      <w:r w:rsidRPr="00143262">
        <w:rPr>
          <w:rFonts w:ascii="Times" w:eastAsia="Batang" w:hAnsi="Times"/>
          <w:i/>
          <w:iCs/>
          <w:sz w:val="20"/>
          <w:szCs w:val="20"/>
          <w:lang w:val="en-GB" w:eastAsia="en-US"/>
        </w:rPr>
        <w:t>•       Only essential function for PEI is support</w:t>
      </w:r>
    </w:p>
    <w:p w14:paraId="6EC699D2" w14:textId="77777777" w:rsidR="00143262" w:rsidRPr="00143262" w:rsidRDefault="00143262" w:rsidP="00143262">
      <w:pPr>
        <w:tabs>
          <w:tab w:val="left" w:pos="1440"/>
        </w:tabs>
        <w:spacing w:after="0"/>
        <w:ind w:left="1716" w:hanging="360"/>
        <w:rPr>
          <w:rFonts w:ascii="Times" w:eastAsia="Batang" w:hAnsi="Times"/>
          <w:i/>
          <w:iCs/>
          <w:sz w:val="20"/>
          <w:szCs w:val="20"/>
          <w:lang w:val="en-GB" w:eastAsia="en-US"/>
        </w:rPr>
      </w:pPr>
      <w:r w:rsidRPr="00143262">
        <w:rPr>
          <w:rFonts w:ascii="Times" w:eastAsia="Batang" w:hAnsi="Times"/>
          <w:i/>
          <w:iCs/>
          <w:sz w:val="20"/>
          <w:szCs w:val="20"/>
          <w:lang w:val="en-GB" w:eastAsia="en-US"/>
        </w:rPr>
        <w:t>•      New DCI format</w:t>
      </w:r>
    </w:p>
    <w:p w14:paraId="5407FE21" w14:textId="77777777" w:rsidR="00143262" w:rsidRPr="00143262" w:rsidRDefault="00143262" w:rsidP="00143262">
      <w:pPr>
        <w:tabs>
          <w:tab w:val="left" w:pos="1440"/>
        </w:tabs>
        <w:spacing w:after="0"/>
        <w:ind w:left="1716" w:hanging="360"/>
        <w:rPr>
          <w:rFonts w:ascii="Times" w:eastAsia="Batang" w:hAnsi="Times"/>
          <w:i/>
          <w:iCs/>
          <w:sz w:val="20"/>
          <w:szCs w:val="20"/>
          <w:lang w:val="en-GB" w:eastAsia="en-US"/>
        </w:rPr>
      </w:pPr>
      <w:r w:rsidRPr="00143262">
        <w:rPr>
          <w:rFonts w:ascii="Times" w:eastAsia="Batang" w:hAnsi="Times"/>
          <w:i/>
          <w:iCs/>
          <w:sz w:val="20"/>
          <w:szCs w:val="20"/>
          <w:lang w:val="en-GB" w:eastAsia="en-US"/>
        </w:rPr>
        <w:t>•      Higher layer configuration, including SS</w:t>
      </w:r>
    </w:p>
    <w:p w14:paraId="51AD271B" w14:textId="77777777" w:rsidR="00143262" w:rsidRPr="00143262" w:rsidRDefault="00143262" w:rsidP="00143262">
      <w:pPr>
        <w:tabs>
          <w:tab w:val="left" w:pos="1440"/>
        </w:tabs>
        <w:spacing w:after="0"/>
        <w:ind w:left="1716" w:hanging="360"/>
        <w:rPr>
          <w:rFonts w:ascii="Times" w:eastAsia="Batang" w:hAnsi="Times"/>
          <w:i/>
          <w:iCs/>
          <w:sz w:val="20"/>
          <w:szCs w:val="20"/>
          <w:lang w:val="en-GB" w:eastAsia="en-US"/>
        </w:rPr>
      </w:pPr>
      <w:r w:rsidRPr="00143262">
        <w:rPr>
          <w:rFonts w:ascii="Times" w:eastAsia="Batang" w:hAnsi="Times"/>
          <w:i/>
          <w:iCs/>
          <w:sz w:val="20"/>
          <w:szCs w:val="20"/>
          <w:lang w:val="en-GB" w:eastAsia="en-US"/>
        </w:rPr>
        <w:t>•      Details of the procedures of PEI monitoring, and identification of MOs before PO</w:t>
      </w:r>
    </w:p>
    <w:p w14:paraId="7AC21EF5" w14:textId="77777777" w:rsidR="00143262" w:rsidRPr="00143262" w:rsidRDefault="00143262" w:rsidP="00143262">
      <w:pPr>
        <w:tabs>
          <w:tab w:val="left" w:pos="1440"/>
        </w:tabs>
        <w:spacing w:after="0"/>
        <w:ind w:left="1716" w:hanging="360"/>
        <w:rPr>
          <w:rFonts w:ascii="Times" w:eastAsia="Batang" w:hAnsi="Times"/>
          <w:i/>
          <w:iCs/>
          <w:sz w:val="20"/>
          <w:szCs w:val="20"/>
          <w:lang w:val="en-GB" w:eastAsia="en-US"/>
        </w:rPr>
      </w:pPr>
      <w:r w:rsidRPr="00143262">
        <w:rPr>
          <w:rFonts w:ascii="Times" w:eastAsia="Batang" w:hAnsi="Times"/>
          <w:i/>
          <w:iCs/>
          <w:sz w:val="20"/>
          <w:szCs w:val="20"/>
          <w:lang w:val="en-GB" w:eastAsia="en-US"/>
        </w:rPr>
        <w:t xml:space="preserve">•      Only </w:t>
      </w:r>
      <w:proofErr w:type="spellStart"/>
      <w:r w:rsidRPr="00143262">
        <w:rPr>
          <w:rFonts w:ascii="Times" w:eastAsia="Batang" w:hAnsi="Times"/>
          <w:i/>
          <w:iCs/>
          <w:sz w:val="20"/>
          <w:szCs w:val="20"/>
          <w:lang w:val="en-GB" w:eastAsia="en-US"/>
        </w:rPr>
        <w:t>Behv</w:t>
      </w:r>
      <w:proofErr w:type="spellEnd"/>
      <w:r w:rsidRPr="00143262">
        <w:rPr>
          <w:rFonts w:ascii="Times" w:eastAsia="Batang" w:hAnsi="Times"/>
          <w:i/>
          <w:iCs/>
          <w:sz w:val="20"/>
          <w:szCs w:val="20"/>
          <w:lang w:val="en-GB" w:eastAsia="en-US"/>
        </w:rPr>
        <w:t xml:space="preserve">-A (per RAN1#104e agreement) is supported </w:t>
      </w:r>
    </w:p>
    <w:p w14:paraId="042A8947" w14:textId="77777777" w:rsidR="00143262" w:rsidRPr="00143262" w:rsidRDefault="00143262" w:rsidP="00143262">
      <w:pPr>
        <w:tabs>
          <w:tab w:val="left" w:pos="1440"/>
        </w:tabs>
        <w:spacing w:after="0"/>
        <w:ind w:left="1716" w:hanging="360"/>
        <w:rPr>
          <w:rFonts w:ascii="Times" w:eastAsia="Batang" w:hAnsi="Times"/>
          <w:i/>
          <w:iCs/>
          <w:sz w:val="20"/>
          <w:szCs w:val="20"/>
          <w:lang w:val="en-GB" w:eastAsia="en-US"/>
        </w:rPr>
      </w:pPr>
      <w:r w:rsidRPr="00143262">
        <w:rPr>
          <w:rFonts w:ascii="Times" w:eastAsia="Batang" w:hAnsi="Times"/>
          <w:i/>
          <w:iCs/>
          <w:sz w:val="20"/>
          <w:szCs w:val="20"/>
          <w:lang w:val="en-GB" w:eastAsia="en-US"/>
        </w:rPr>
        <w:t>•      If TRS availability indication is agreed to be supported in both paging DCI and the DCI format for PEI, same mechanism/principle for TRS availability indication is adopted for the two DCI formats</w:t>
      </w:r>
    </w:p>
    <w:p w14:paraId="6EE12E66" w14:textId="77777777" w:rsidR="00143262" w:rsidRPr="00143262" w:rsidRDefault="00143262" w:rsidP="00143262">
      <w:pPr>
        <w:tabs>
          <w:tab w:val="left" w:pos="1440"/>
        </w:tabs>
        <w:spacing w:after="0"/>
        <w:ind w:left="1716" w:hanging="360"/>
        <w:rPr>
          <w:rFonts w:ascii="Times" w:eastAsia="Batang" w:hAnsi="Times"/>
          <w:sz w:val="20"/>
          <w:szCs w:val="20"/>
          <w:lang w:val="en-GB" w:eastAsia="en-US"/>
        </w:rPr>
      </w:pPr>
      <w:r w:rsidRPr="00143262">
        <w:rPr>
          <w:rFonts w:ascii="Times" w:eastAsia="Batang" w:hAnsi="Times"/>
          <w:i/>
          <w:iCs/>
          <w:sz w:val="20"/>
          <w:szCs w:val="20"/>
          <w:lang w:val="en-GB" w:eastAsia="en-US"/>
        </w:rPr>
        <w:t xml:space="preserve">•      Supporting TRS availability indication in DCI format for PEI shall not delay the completion of essential functionality of PEI </w:t>
      </w:r>
    </w:p>
    <w:p w14:paraId="7810A422" w14:textId="77777777" w:rsidR="00143262" w:rsidRPr="00143262" w:rsidRDefault="00143262" w:rsidP="009E1590">
      <w:pPr>
        <w:rPr>
          <w:lang w:val="en-GB"/>
        </w:rPr>
      </w:pPr>
    </w:p>
    <w:p w14:paraId="638254AB" w14:textId="6C6B8716" w:rsidR="00D101E5" w:rsidRDefault="009E1590" w:rsidP="006B2372">
      <w:pPr>
        <w:pStyle w:val="Heading2"/>
      </w:pPr>
      <w:r>
        <w:t>DCI format</w:t>
      </w:r>
    </w:p>
    <w:p w14:paraId="3F091E88" w14:textId="04A64F62" w:rsidR="009E1590" w:rsidRDefault="00B635B8" w:rsidP="00974CFA">
      <w:pPr>
        <w:rPr>
          <w:sz w:val="22"/>
          <w:szCs w:val="22"/>
        </w:rPr>
      </w:pPr>
      <w:r>
        <w:rPr>
          <w:sz w:val="22"/>
          <w:szCs w:val="22"/>
        </w:rPr>
        <w:t>For the DCI format, since the information carried is very different from any existing DCI format, it is easier to introduce a new DCI format.</w:t>
      </w:r>
      <w:r w:rsidR="0035499E">
        <w:rPr>
          <w:sz w:val="22"/>
          <w:szCs w:val="22"/>
        </w:rPr>
        <w:t xml:space="preserve"> The new DCI format can carry PEI without subgroup indication, PEI with subgroup indication, and the TRS availability indication. </w:t>
      </w:r>
      <w:r w:rsidR="009031A6">
        <w:rPr>
          <w:sz w:val="22"/>
          <w:szCs w:val="22"/>
        </w:rPr>
        <w:t xml:space="preserve">It is also beneficial to have a configurable DCI size to </w:t>
      </w:r>
      <w:r w:rsidR="004A19C1">
        <w:rPr>
          <w:sz w:val="22"/>
          <w:szCs w:val="22"/>
        </w:rPr>
        <w:t>provide flexibility on what to configure.</w:t>
      </w:r>
    </w:p>
    <w:p w14:paraId="73EF7CFB" w14:textId="5A000379" w:rsidR="00B635B8" w:rsidRPr="00FE659A" w:rsidRDefault="00B635B8" w:rsidP="00974CFA">
      <w:pPr>
        <w:rPr>
          <w:b/>
          <w:bCs/>
          <w:sz w:val="22"/>
          <w:szCs w:val="22"/>
        </w:rPr>
      </w:pPr>
      <w:r w:rsidRPr="00FE659A">
        <w:rPr>
          <w:b/>
          <w:bCs/>
          <w:sz w:val="22"/>
          <w:szCs w:val="22"/>
        </w:rPr>
        <w:t xml:space="preserve">Proposal 1: Introduce a new DCI format </w:t>
      </w:r>
      <w:r w:rsidR="0035499E" w:rsidRPr="00FE659A">
        <w:rPr>
          <w:b/>
          <w:bCs/>
          <w:sz w:val="22"/>
          <w:szCs w:val="22"/>
        </w:rPr>
        <w:t>for PEI</w:t>
      </w:r>
      <w:r w:rsidR="00FE659A" w:rsidRPr="00FE659A">
        <w:rPr>
          <w:b/>
          <w:bCs/>
          <w:sz w:val="22"/>
          <w:szCs w:val="22"/>
        </w:rPr>
        <w:t>, with a configurable size</w:t>
      </w:r>
      <w:r w:rsidR="0035499E" w:rsidRPr="00FE659A">
        <w:rPr>
          <w:b/>
          <w:bCs/>
          <w:sz w:val="22"/>
          <w:szCs w:val="22"/>
        </w:rPr>
        <w:t>.</w:t>
      </w:r>
    </w:p>
    <w:p w14:paraId="3CB27157" w14:textId="63114415" w:rsidR="0035499E" w:rsidRPr="00CA3693" w:rsidRDefault="00FE659A" w:rsidP="00974CFA">
      <w:pPr>
        <w:rPr>
          <w:b/>
          <w:bCs/>
          <w:sz w:val="22"/>
          <w:szCs w:val="22"/>
        </w:rPr>
      </w:pPr>
      <w:r w:rsidRPr="00FE659A">
        <w:rPr>
          <w:b/>
          <w:bCs/>
          <w:sz w:val="22"/>
          <w:szCs w:val="22"/>
        </w:rPr>
        <w:t>Proposal 2: The new DCI format for PEI can also carry subgroup indication and TRS availability indication.</w:t>
      </w:r>
    </w:p>
    <w:p w14:paraId="0E46CE25" w14:textId="1968F67A" w:rsidR="00BE5537" w:rsidRDefault="009E1590" w:rsidP="00BE5537">
      <w:pPr>
        <w:pStyle w:val="Heading2"/>
      </w:pPr>
      <w:r>
        <w:lastRenderedPageBreak/>
        <w:t>PEI monitoring occasions</w:t>
      </w:r>
    </w:p>
    <w:p w14:paraId="245677B2" w14:textId="0812DF39" w:rsidR="009C2D85" w:rsidRDefault="00E17604" w:rsidP="00974CFA">
      <w:pPr>
        <w:rPr>
          <w:sz w:val="22"/>
          <w:szCs w:val="22"/>
        </w:rPr>
      </w:pPr>
      <w:r>
        <w:rPr>
          <w:sz w:val="22"/>
          <w:szCs w:val="22"/>
        </w:rPr>
        <w:t xml:space="preserve">On the </w:t>
      </w:r>
      <w:r w:rsidR="009E1590">
        <w:rPr>
          <w:sz w:val="22"/>
          <w:szCs w:val="22"/>
        </w:rPr>
        <w:t>determination of PEI monitoring occasions, the following was discussed in RAN1#106-e:</w:t>
      </w:r>
    </w:p>
    <w:p w14:paraId="481012ED" w14:textId="77777777" w:rsidR="00BE5537" w:rsidRPr="00BE5537" w:rsidRDefault="00BE5537" w:rsidP="00BE5537">
      <w:pPr>
        <w:spacing w:after="0"/>
        <w:ind w:left="720"/>
        <w:rPr>
          <w:b/>
          <w:i/>
          <w:iCs/>
          <w:sz w:val="21"/>
          <w:szCs w:val="21"/>
          <w:lang w:val="en-GB" w:eastAsia="en-GB"/>
        </w:rPr>
      </w:pPr>
      <w:r w:rsidRPr="00BE5537">
        <w:rPr>
          <w:b/>
          <w:i/>
          <w:iCs/>
          <w:sz w:val="21"/>
          <w:szCs w:val="21"/>
          <w:highlight w:val="yellow"/>
          <w:lang w:val="en-GB" w:eastAsia="en-GB"/>
        </w:rPr>
        <w:t>Proposal 3-1a</w:t>
      </w:r>
    </w:p>
    <w:p w14:paraId="2BB2D74E" w14:textId="77777777" w:rsidR="00BE5537" w:rsidRPr="00BE5537" w:rsidRDefault="00BE5537" w:rsidP="00BE5537">
      <w:pPr>
        <w:spacing w:after="0"/>
        <w:ind w:left="720"/>
        <w:rPr>
          <w:i/>
          <w:iCs/>
          <w:sz w:val="21"/>
          <w:szCs w:val="21"/>
          <w:lang w:val="en-GB" w:eastAsia="en-GB"/>
        </w:rPr>
      </w:pPr>
      <w:r w:rsidRPr="00BE5537">
        <w:rPr>
          <w:i/>
          <w:iCs/>
          <w:sz w:val="21"/>
          <w:szCs w:val="21"/>
          <w:lang w:val="en-GB" w:eastAsia="en-GB"/>
        </w:rPr>
        <w:t xml:space="preserve">For PDCCH-based PEI, </w:t>
      </w:r>
    </w:p>
    <w:p w14:paraId="06FA9093" w14:textId="77777777" w:rsidR="00BE5537" w:rsidRPr="00BE5537" w:rsidRDefault="00BE5537" w:rsidP="006034E7">
      <w:pPr>
        <w:numPr>
          <w:ilvl w:val="0"/>
          <w:numId w:val="7"/>
        </w:numPr>
        <w:spacing w:after="0"/>
        <w:ind w:left="1440"/>
        <w:rPr>
          <w:i/>
          <w:iCs/>
          <w:sz w:val="21"/>
          <w:szCs w:val="21"/>
          <w:lang w:val="en-GB" w:eastAsia="en-GB"/>
        </w:rPr>
      </w:pPr>
      <w:r w:rsidRPr="00BE5537">
        <w:rPr>
          <w:i/>
          <w:iCs/>
          <w:sz w:val="21"/>
          <w:szCs w:val="21"/>
          <w:lang w:val="en-GB" w:eastAsia="en-GB"/>
        </w:rPr>
        <w:t>Determination of PEI monitoring occasion(s) is based on,</w:t>
      </w:r>
    </w:p>
    <w:p w14:paraId="55890495" w14:textId="77777777" w:rsidR="00BE5537" w:rsidRPr="00BE5537" w:rsidRDefault="00BE5537" w:rsidP="006034E7">
      <w:pPr>
        <w:numPr>
          <w:ilvl w:val="1"/>
          <w:numId w:val="7"/>
        </w:numPr>
        <w:spacing w:after="0"/>
        <w:ind w:left="2160"/>
        <w:rPr>
          <w:i/>
          <w:iCs/>
          <w:sz w:val="21"/>
          <w:szCs w:val="21"/>
          <w:lang w:val="en-GB" w:eastAsia="en-GB"/>
        </w:rPr>
      </w:pPr>
      <w:r w:rsidRPr="00BE5537">
        <w:rPr>
          <w:i/>
          <w:iCs/>
          <w:sz w:val="21"/>
          <w:szCs w:val="21"/>
          <w:lang w:val="en-GB" w:eastAsia="en-GB"/>
        </w:rPr>
        <w:t xml:space="preserve">A search space configuration specifying </w:t>
      </w:r>
      <w:r w:rsidRPr="00BE5537">
        <w:rPr>
          <w:i/>
          <w:iCs/>
          <w:color w:val="FF0000"/>
          <w:sz w:val="21"/>
          <w:szCs w:val="21"/>
          <w:lang w:val="en-GB" w:eastAsia="en-GB"/>
        </w:rPr>
        <w:t xml:space="preserve">periodic durations of </w:t>
      </w:r>
      <w:r w:rsidRPr="00BE5537">
        <w:rPr>
          <w:i/>
          <w:iCs/>
          <w:sz w:val="21"/>
          <w:szCs w:val="21"/>
          <w:lang w:val="en-GB" w:eastAsia="en-GB"/>
        </w:rPr>
        <w:t>the candidate monitoring occasions</w:t>
      </w:r>
    </w:p>
    <w:p w14:paraId="0481B647" w14:textId="77777777" w:rsidR="00BE5537" w:rsidRPr="00BE5537" w:rsidRDefault="00BE5537" w:rsidP="006034E7">
      <w:pPr>
        <w:numPr>
          <w:ilvl w:val="2"/>
          <w:numId w:val="7"/>
        </w:numPr>
        <w:spacing w:after="0"/>
        <w:ind w:left="2880"/>
        <w:rPr>
          <w:i/>
          <w:iCs/>
          <w:sz w:val="21"/>
          <w:szCs w:val="21"/>
          <w:lang w:val="en-GB" w:eastAsia="en-GB"/>
        </w:rPr>
      </w:pPr>
      <w:r w:rsidRPr="00BE5537">
        <w:rPr>
          <w:i/>
          <w:iCs/>
          <w:sz w:val="21"/>
          <w:szCs w:val="21"/>
          <w:lang w:val="en-GB" w:eastAsia="en-GB"/>
        </w:rPr>
        <w:t xml:space="preserve">The search space configuration can be dedicated for PEI or based on existing common search space configuration, e.g., </w:t>
      </w:r>
      <w:proofErr w:type="spellStart"/>
      <w:r w:rsidRPr="00BE5537">
        <w:rPr>
          <w:i/>
          <w:iCs/>
          <w:sz w:val="21"/>
          <w:szCs w:val="21"/>
          <w:lang w:val="en-GB" w:eastAsia="en-GB"/>
        </w:rPr>
        <w:t>pagingSearchSpace</w:t>
      </w:r>
      <w:proofErr w:type="spellEnd"/>
    </w:p>
    <w:p w14:paraId="7F3A75B7" w14:textId="77777777" w:rsidR="00BE5537" w:rsidRPr="00BE5537" w:rsidRDefault="00BE5537" w:rsidP="006034E7">
      <w:pPr>
        <w:numPr>
          <w:ilvl w:val="3"/>
          <w:numId w:val="7"/>
        </w:numPr>
        <w:spacing w:after="0"/>
        <w:ind w:left="3600"/>
        <w:rPr>
          <w:i/>
          <w:iCs/>
          <w:sz w:val="21"/>
          <w:szCs w:val="21"/>
          <w:lang w:val="en-GB" w:eastAsia="en-GB"/>
        </w:rPr>
      </w:pPr>
      <w:r w:rsidRPr="00BE5537">
        <w:rPr>
          <w:i/>
          <w:iCs/>
          <w:sz w:val="21"/>
          <w:szCs w:val="21"/>
          <w:lang w:val="en-GB" w:eastAsia="en-GB"/>
        </w:rPr>
        <w:t xml:space="preserve">FFS how to </w:t>
      </w:r>
      <w:r w:rsidRPr="00BE5537">
        <w:rPr>
          <w:i/>
          <w:iCs/>
          <w:strike/>
          <w:color w:val="FF0000"/>
          <w:sz w:val="21"/>
          <w:szCs w:val="21"/>
          <w:lang w:val="en-GB" w:eastAsia="en-GB"/>
        </w:rPr>
        <w:t xml:space="preserve">indicate the reference and </w:t>
      </w:r>
      <w:r w:rsidRPr="00BE5537">
        <w:rPr>
          <w:i/>
          <w:iCs/>
          <w:sz w:val="21"/>
          <w:szCs w:val="21"/>
          <w:lang w:val="en-GB" w:eastAsia="en-GB"/>
        </w:rPr>
        <w:t>include additional restriction if an existing common search space configuration is referenced</w:t>
      </w:r>
    </w:p>
    <w:p w14:paraId="00C2E8F7" w14:textId="77777777" w:rsidR="00BE5537" w:rsidRPr="00BE5537" w:rsidRDefault="00BE5537" w:rsidP="006034E7">
      <w:pPr>
        <w:numPr>
          <w:ilvl w:val="1"/>
          <w:numId w:val="7"/>
        </w:numPr>
        <w:spacing w:after="0"/>
        <w:ind w:left="2160"/>
        <w:rPr>
          <w:i/>
          <w:iCs/>
          <w:sz w:val="21"/>
          <w:szCs w:val="21"/>
          <w:lang w:val="en-GB" w:eastAsia="en-GB"/>
        </w:rPr>
      </w:pPr>
      <w:r w:rsidRPr="00BE5537">
        <w:rPr>
          <w:i/>
          <w:iCs/>
          <w:sz w:val="21"/>
          <w:szCs w:val="21"/>
          <w:lang w:val="en-GB" w:eastAsia="en-GB"/>
        </w:rPr>
        <w:t>A</w:t>
      </w:r>
      <w:r w:rsidRPr="00BE5537">
        <w:rPr>
          <w:i/>
          <w:iCs/>
          <w:color w:val="FF0000"/>
          <w:sz w:val="21"/>
          <w:szCs w:val="21"/>
          <w:lang w:val="en-GB" w:eastAsia="en-GB"/>
        </w:rPr>
        <w:t xml:space="preserve"> minimum </w:t>
      </w:r>
      <w:r w:rsidRPr="00BE5537">
        <w:rPr>
          <w:i/>
          <w:iCs/>
          <w:sz w:val="21"/>
          <w:szCs w:val="21"/>
          <w:lang w:val="en-GB" w:eastAsia="en-GB"/>
        </w:rPr>
        <w:t xml:space="preserve">time offset before the start of </w:t>
      </w:r>
      <w:r w:rsidRPr="00BE5537">
        <w:rPr>
          <w:i/>
          <w:iCs/>
          <w:color w:val="FF0000"/>
          <w:sz w:val="21"/>
          <w:szCs w:val="21"/>
          <w:lang w:val="en-GB" w:eastAsia="en-GB"/>
        </w:rPr>
        <w:t>UE’s PF</w:t>
      </w:r>
    </w:p>
    <w:p w14:paraId="50700C65" w14:textId="77777777" w:rsidR="00BE5537" w:rsidRPr="00BE5537" w:rsidRDefault="00BE5537" w:rsidP="006034E7">
      <w:pPr>
        <w:numPr>
          <w:ilvl w:val="2"/>
          <w:numId w:val="7"/>
        </w:numPr>
        <w:spacing w:after="0"/>
        <w:ind w:left="2880"/>
        <w:rPr>
          <w:i/>
          <w:iCs/>
          <w:sz w:val="21"/>
          <w:szCs w:val="21"/>
          <w:lang w:val="en-GB" w:eastAsia="en-GB"/>
        </w:rPr>
      </w:pPr>
      <w:r w:rsidRPr="00BE5537">
        <w:rPr>
          <w:i/>
          <w:iCs/>
          <w:sz w:val="21"/>
          <w:szCs w:val="21"/>
          <w:lang w:val="en-GB" w:eastAsia="en-GB"/>
        </w:rPr>
        <w:t>FFS range and unit of the</w:t>
      </w:r>
      <w:r w:rsidRPr="00BE5537">
        <w:rPr>
          <w:i/>
          <w:iCs/>
          <w:color w:val="FF0000"/>
          <w:sz w:val="21"/>
          <w:szCs w:val="21"/>
          <w:lang w:val="en-GB" w:eastAsia="en-GB"/>
        </w:rPr>
        <w:t xml:space="preserve"> minimum </w:t>
      </w:r>
      <w:r w:rsidRPr="00BE5537">
        <w:rPr>
          <w:i/>
          <w:iCs/>
          <w:sz w:val="21"/>
          <w:szCs w:val="21"/>
          <w:lang w:val="en-GB" w:eastAsia="en-GB"/>
        </w:rPr>
        <w:t>time offset</w:t>
      </w:r>
    </w:p>
    <w:p w14:paraId="75984F2A" w14:textId="77777777" w:rsidR="00BE5537" w:rsidRPr="00BE5537" w:rsidRDefault="00BE5537" w:rsidP="006034E7">
      <w:pPr>
        <w:numPr>
          <w:ilvl w:val="1"/>
          <w:numId w:val="7"/>
        </w:numPr>
        <w:spacing w:after="0"/>
        <w:ind w:left="2160"/>
        <w:rPr>
          <w:i/>
          <w:iCs/>
          <w:color w:val="FF0000"/>
          <w:sz w:val="21"/>
          <w:szCs w:val="21"/>
          <w:highlight w:val="yellow"/>
          <w:lang w:val="en-GB" w:eastAsia="en-GB"/>
        </w:rPr>
      </w:pPr>
      <w:r w:rsidRPr="00BE5537">
        <w:rPr>
          <w:i/>
          <w:iCs/>
          <w:color w:val="FF0000"/>
          <w:sz w:val="21"/>
          <w:szCs w:val="21"/>
          <w:highlight w:val="yellow"/>
          <w:lang w:val="en-GB" w:eastAsia="en-GB"/>
        </w:rPr>
        <w:t>A maximum time offset between PEI monitoring occasion(s) and the start of the earlier and nearest SS burst</w:t>
      </w:r>
    </w:p>
    <w:p w14:paraId="6F21E6B5" w14:textId="77777777" w:rsidR="00BE5537" w:rsidRPr="00BE5537" w:rsidRDefault="00BE5537" w:rsidP="006034E7">
      <w:pPr>
        <w:numPr>
          <w:ilvl w:val="2"/>
          <w:numId w:val="7"/>
        </w:numPr>
        <w:spacing w:after="0"/>
        <w:ind w:left="2880"/>
        <w:rPr>
          <w:i/>
          <w:iCs/>
          <w:color w:val="FF0000"/>
          <w:sz w:val="21"/>
          <w:szCs w:val="21"/>
          <w:highlight w:val="yellow"/>
          <w:lang w:val="en-GB" w:eastAsia="en-GB"/>
        </w:rPr>
      </w:pPr>
      <w:r w:rsidRPr="00BE5537">
        <w:rPr>
          <w:i/>
          <w:iCs/>
          <w:color w:val="FF0000"/>
          <w:sz w:val="21"/>
          <w:szCs w:val="21"/>
          <w:highlight w:val="yellow"/>
          <w:lang w:val="en-GB" w:eastAsia="en-GB"/>
        </w:rPr>
        <w:t>FFS range and unit of the maximum time offset</w:t>
      </w:r>
    </w:p>
    <w:p w14:paraId="029C8FB0" w14:textId="77777777" w:rsidR="00BE5537" w:rsidRPr="00BE5537" w:rsidRDefault="00BE5537" w:rsidP="006034E7">
      <w:pPr>
        <w:numPr>
          <w:ilvl w:val="0"/>
          <w:numId w:val="7"/>
        </w:numPr>
        <w:spacing w:after="0"/>
        <w:ind w:left="1440"/>
        <w:rPr>
          <w:color w:val="FF0000"/>
          <w:sz w:val="21"/>
          <w:szCs w:val="21"/>
          <w:highlight w:val="yellow"/>
          <w:lang w:val="en-GB" w:eastAsia="en-GB"/>
        </w:rPr>
      </w:pPr>
      <w:r w:rsidRPr="00BE5537">
        <w:rPr>
          <w:i/>
          <w:iCs/>
          <w:sz w:val="21"/>
          <w:szCs w:val="21"/>
          <w:lang w:val="en-GB" w:eastAsia="en-GB"/>
        </w:rPr>
        <w:t xml:space="preserve">UE monitors </w:t>
      </w:r>
      <w:r w:rsidRPr="00BE5537">
        <w:rPr>
          <w:i/>
          <w:iCs/>
          <w:color w:val="FF0000"/>
          <w:sz w:val="21"/>
          <w:szCs w:val="21"/>
          <w:lang w:val="en-GB" w:eastAsia="en-GB"/>
        </w:rPr>
        <w:t xml:space="preserve">all </w:t>
      </w:r>
      <w:r w:rsidRPr="00BE5537">
        <w:rPr>
          <w:i/>
          <w:iCs/>
          <w:sz w:val="21"/>
          <w:szCs w:val="21"/>
          <w:lang w:val="en-GB" w:eastAsia="en-GB"/>
        </w:rPr>
        <w:t xml:space="preserve">candidate monitoring occasion(s) </w:t>
      </w:r>
      <w:r w:rsidRPr="00BE5537">
        <w:rPr>
          <w:i/>
          <w:iCs/>
          <w:color w:val="FF0000"/>
          <w:sz w:val="21"/>
          <w:szCs w:val="21"/>
          <w:lang w:val="en-GB" w:eastAsia="en-GB"/>
        </w:rPr>
        <w:t xml:space="preserve">in the earlier and nearest duration to the start of UE’s PF </w:t>
      </w:r>
      <w:r w:rsidRPr="00BE5537">
        <w:rPr>
          <w:i/>
          <w:iCs/>
          <w:sz w:val="21"/>
          <w:szCs w:val="21"/>
          <w:lang w:val="en-GB" w:eastAsia="en-GB"/>
        </w:rPr>
        <w:t xml:space="preserve">and subject to </w:t>
      </w:r>
      <w:r w:rsidRPr="00BE5537">
        <w:rPr>
          <w:i/>
          <w:iCs/>
          <w:color w:val="FF0000"/>
          <w:sz w:val="21"/>
          <w:szCs w:val="21"/>
          <w:lang w:val="en-GB" w:eastAsia="en-GB"/>
        </w:rPr>
        <w:t xml:space="preserve">the minimum time offset </w:t>
      </w:r>
      <w:proofErr w:type="spellStart"/>
      <w:r w:rsidRPr="00BE5537">
        <w:rPr>
          <w:i/>
          <w:iCs/>
          <w:color w:val="FF0000"/>
          <w:sz w:val="21"/>
          <w:szCs w:val="21"/>
          <w:lang w:val="en-GB" w:eastAsia="en-GB"/>
        </w:rPr>
        <w:t>w.r.t.</w:t>
      </w:r>
      <w:proofErr w:type="spellEnd"/>
      <w:r w:rsidRPr="00BE5537">
        <w:rPr>
          <w:i/>
          <w:iCs/>
          <w:color w:val="FF0000"/>
          <w:sz w:val="21"/>
          <w:szCs w:val="21"/>
          <w:lang w:val="en-GB" w:eastAsia="en-GB"/>
        </w:rPr>
        <w:t xml:space="preserve"> the start of UEs’ PF </w:t>
      </w:r>
      <w:r w:rsidRPr="00BE5537">
        <w:rPr>
          <w:i/>
          <w:iCs/>
          <w:color w:val="FF0000"/>
          <w:sz w:val="21"/>
          <w:szCs w:val="21"/>
          <w:highlight w:val="yellow"/>
          <w:lang w:val="en-GB" w:eastAsia="en-GB"/>
        </w:rPr>
        <w:t xml:space="preserve">and the maximum time offset </w:t>
      </w:r>
      <w:proofErr w:type="spellStart"/>
      <w:r w:rsidRPr="00BE5537">
        <w:rPr>
          <w:i/>
          <w:iCs/>
          <w:color w:val="FF0000"/>
          <w:sz w:val="21"/>
          <w:szCs w:val="21"/>
          <w:highlight w:val="yellow"/>
          <w:lang w:val="en-GB" w:eastAsia="en-GB"/>
        </w:rPr>
        <w:t>w.r.t.</w:t>
      </w:r>
      <w:proofErr w:type="spellEnd"/>
      <w:r w:rsidRPr="00BE5537">
        <w:rPr>
          <w:i/>
          <w:iCs/>
          <w:color w:val="FF0000"/>
          <w:sz w:val="21"/>
          <w:szCs w:val="21"/>
          <w:highlight w:val="yellow"/>
          <w:lang w:val="en-GB" w:eastAsia="en-GB"/>
        </w:rPr>
        <w:t xml:space="preserve"> the start of the earlier and nearest SS burst </w:t>
      </w:r>
    </w:p>
    <w:p w14:paraId="745D9BA5" w14:textId="77777777" w:rsidR="001A2167" w:rsidRDefault="001A2167" w:rsidP="00974CFA">
      <w:pPr>
        <w:rPr>
          <w:sz w:val="22"/>
          <w:szCs w:val="22"/>
        </w:rPr>
      </w:pPr>
    </w:p>
    <w:p w14:paraId="32F62556" w14:textId="4A7E9A57" w:rsidR="00B06C3E" w:rsidRDefault="001A2167" w:rsidP="00974CFA">
      <w:pPr>
        <w:rPr>
          <w:sz w:val="22"/>
          <w:szCs w:val="22"/>
        </w:rPr>
      </w:pPr>
      <w:r>
        <w:rPr>
          <w:sz w:val="22"/>
          <w:szCs w:val="22"/>
        </w:rPr>
        <w:t>Since PEI needs to support beam-based operation, the most straightforward way is to maximally reuse paging DCI design.</w:t>
      </w:r>
      <w:r w:rsidR="00627DED">
        <w:rPr>
          <w:sz w:val="22"/>
          <w:szCs w:val="22"/>
        </w:rPr>
        <w:t xml:space="preserve"> The search space </w:t>
      </w:r>
      <w:r w:rsidR="004F0F35">
        <w:rPr>
          <w:sz w:val="22"/>
          <w:szCs w:val="22"/>
        </w:rPr>
        <w:t xml:space="preserve">configuration </w:t>
      </w:r>
      <w:r w:rsidR="00684BBE">
        <w:rPr>
          <w:sz w:val="22"/>
          <w:szCs w:val="22"/>
        </w:rPr>
        <w:t xml:space="preserve">can </w:t>
      </w:r>
      <w:r w:rsidR="002D63CB">
        <w:rPr>
          <w:sz w:val="22"/>
          <w:szCs w:val="22"/>
        </w:rPr>
        <w:t xml:space="preserve">either use </w:t>
      </w:r>
      <w:proofErr w:type="spellStart"/>
      <w:r w:rsidR="002D63CB">
        <w:rPr>
          <w:sz w:val="22"/>
          <w:szCs w:val="22"/>
        </w:rPr>
        <w:t>pagingSearchSpace</w:t>
      </w:r>
      <w:proofErr w:type="spellEnd"/>
      <w:r w:rsidR="002D63CB">
        <w:rPr>
          <w:sz w:val="22"/>
          <w:szCs w:val="22"/>
        </w:rPr>
        <w:t xml:space="preserve"> or be separately configured. </w:t>
      </w:r>
      <w:r w:rsidR="00687D1F">
        <w:rPr>
          <w:sz w:val="22"/>
          <w:szCs w:val="22"/>
        </w:rPr>
        <w:t xml:space="preserve">For the PEI monitoring, we prefer to have well-defined monitoring occasions instead of a monitoring window, to properly handle </w:t>
      </w:r>
      <w:r w:rsidR="00CA3693">
        <w:rPr>
          <w:sz w:val="22"/>
          <w:szCs w:val="22"/>
        </w:rPr>
        <w:t>beam-based operation and to avoid too much UE power consumption.</w:t>
      </w:r>
      <w:r w:rsidR="00B14577">
        <w:rPr>
          <w:sz w:val="22"/>
          <w:szCs w:val="22"/>
        </w:rPr>
        <w:t xml:space="preserve"> This can be achieved by reusing the mechanism for determining the monitoring occasions for paging DCI.</w:t>
      </w:r>
    </w:p>
    <w:p w14:paraId="31718D38" w14:textId="71D44CB8" w:rsidR="00B06C3E" w:rsidRPr="00B06C3E" w:rsidRDefault="00CA3693" w:rsidP="00B06C3E">
      <w:pPr>
        <w:rPr>
          <w:b/>
          <w:bCs/>
          <w:sz w:val="22"/>
          <w:szCs w:val="22"/>
        </w:rPr>
      </w:pPr>
      <w:r w:rsidRPr="00CA3693">
        <w:rPr>
          <w:b/>
          <w:bCs/>
          <w:sz w:val="22"/>
          <w:szCs w:val="22"/>
        </w:rPr>
        <w:t xml:space="preserve">Proposal 3: </w:t>
      </w:r>
      <w:r w:rsidR="00B06C3E" w:rsidRPr="00B06C3E">
        <w:rPr>
          <w:b/>
          <w:bCs/>
          <w:sz w:val="22"/>
          <w:szCs w:val="22"/>
        </w:rPr>
        <w:t>The search space set for PDCCH carrying PEI can be either the paging SSS</w:t>
      </w:r>
      <w:r w:rsidR="00602A1E" w:rsidRPr="00CA3693">
        <w:rPr>
          <w:b/>
          <w:bCs/>
          <w:sz w:val="22"/>
          <w:szCs w:val="22"/>
        </w:rPr>
        <w:t xml:space="preserve"> (default)</w:t>
      </w:r>
      <w:r w:rsidR="00B06C3E" w:rsidRPr="00B06C3E">
        <w:rPr>
          <w:b/>
          <w:bCs/>
          <w:sz w:val="22"/>
          <w:szCs w:val="22"/>
        </w:rPr>
        <w:t xml:space="preserve"> or separately configured by the </w:t>
      </w:r>
      <w:proofErr w:type="spellStart"/>
      <w:r w:rsidR="00B06C3E" w:rsidRPr="00B06C3E">
        <w:rPr>
          <w:b/>
          <w:bCs/>
          <w:sz w:val="22"/>
          <w:szCs w:val="22"/>
        </w:rPr>
        <w:t>gNB</w:t>
      </w:r>
      <w:proofErr w:type="spellEnd"/>
      <w:r w:rsidR="00B06C3E" w:rsidRPr="00B06C3E">
        <w:rPr>
          <w:b/>
          <w:bCs/>
          <w:sz w:val="22"/>
          <w:szCs w:val="22"/>
        </w:rPr>
        <w:t>.</w:t>
      </w:r>
    </w:p>
    <w:p w14:paraId="6C435936" w14:textId="07C86E19" w:rsidR="00B06C3E" w:rsidRPr="00B06C3E" w:rsidRDefault="00CA3693" w:rsidP="00B06C3E">
      <w:pPr>
        <w:rPr>
          <w:b/>
          <w:bCs/>
          <w:sz w:val="22"/>
          <w:szCs w:val="22"/>
        </w:rPr>
      </w:pPr>
      <w:r w:rsidRPr="00CA3693">
        <w:rPr>
          <w:b/>
          <w:bCs/>
          <w:sz w:val="22"/>
          <w:szCs w:val="22"/>
        </w:rPr>
        <w:t xml:space="preserve">Proposal 4: </w:t>
      </w:r>
      <w:r w:rsidR="00B06C3E" w:rsidRPr="00B06C3E">
        <w:rPr>
          <w:b/>
          <w:bCs/>
          <w:sz w:val="22"/>
          <w:szCs w:val="22"/>
        </w:rPr>
        <w:t>An offset relative to the start of the paging frame for the PO is configured for PEI</w:t>
      </w:r>
      <w:r w:rsidR="00CD51A8">
        <w:rPr>
          <w:b/>
          <w:bCs/>
          <w:sz w:val="22"/>
          <w:szCs w:val="22"/>
        </w:rPr>
        <w:t xml:space="preserve"> monitoring</w:t>
      </w:r>
      <w:r w:rsidR="00B06C3E" w:rsidRPr="00B06C3E">
        <w:rPr>
          <w:b/>
          <w:bCs/>
          <w:sz w:val="22"/>
          <w:szCs w:val="22"/>
        </w:rPr>
        <w:t>.</w:t>
      </w:r>
    </w:p>
    <w:p w14:paraId="1C1D180A" w14:textId="3696D5E2" w:rsidR="00B06C3E" w:rsidRPr="00CA3693" w:rsidRDefault="00CA3693" w:rsidP="00B06C3E">
      <w:pPr>
        <w:rPr>
          <w:b/>
          <w:bCs/>
          <w:sz w:val="22"/>
          <w:szCs w:val="22"/>
        </w:rPr>
      </w:pPr>
      <w:r w:rsidRPr="00CA3693">
        <w:rPr>
          <w:b/>
          <w:bCs/>
          <w:sz w:val="22"/>
          <w:szCs w:val="22"/>
        </w:rPr>
        <w:t xml:space="preserve">Proposal 5: </w:t>
      </w:r>
      <w:r w:rsidR="00602A1E" w:rsidRPr="00CA3693">
        <w:rPr>
          <w:b/>
          <w:bCs/>
          <w:sz w:val="22"/>
          <w:szCs w:val="22"/>
        </w:rPr>
        <w:t>M</w:t>
      </w:r>
      <w:r w:rsidR="00B06C3E" w:rsidRPr="00CA3693">
        <w:rPr>
          <w:b/>
          <w:bCs/>
          <w:sz w:val="22"/>
          <w:szCs w:val="22"/>
        </w:rPr>
        <w:t>apping of PEI monitoring occasions to SSB/beam is implicitly derived, reusing the mechanism for paging PDCCH.</w:t>
      </w:r>
    </w:p>
    <w:p w14:paraId="50F8B45C" w14:textId="47C9B07A" w:rsidR="00D568C6" w:rsidRDefault="00D568C6" w:rsidP="00D568C6">
      <w:pPr>
        <w:pStyle w:val="Heading1"/>
        <w:jc w:val="both"/>
      </w:pPr>
      <w:r>
        <w:t>Subgroup Indication</w:t>
      </w:r>
    </w:p>
    <w:p w14:paraId="4EBD75B3" w14:textId="08038309" w:rsidR="001373C1" w:rsidRDefault="001373C1" w:rsidP="00D568C6">
      <w:pPr>
        <w:rPr>
          <w:sz w:val="22"/>
          <w:szCs w:val="22"/>
        </w:rPr>
      </w:pPr>
      <w:r>
        <w:rPr>
          <w:sz w:val="22"/>
          <w:szCs w:val="22"/>
        </w:rPr>
        <w:t xml:space="preserve">For sub-grouping indication, </w:t>
      </w:r>
      <w:r w:rsidR="00377816">
        <w:rPr>
          <w:sz w:val="22"/>
          <w:szCs w:val="22"/>
        </w:rPr>
        <w:t>the following agreements have been reached.</w:t>
      </w:r>
    </w:p>
    <w:p w14:paraId="345CCC34" w14:textId="77777777" w:rsidR="00377816" w:rsidRPr="00377816" w:rsidRDefault="00377816" w:rsidP="00377816">
      <w:pPr>
        <w:spacing w:after="0"/>
        <w:ind w:left="720"/>
        <w:rPr>
          <w:rFonts w:eastAsia="Batang"/>
          <w:i/>
          <w:iCs/>
          <w:sz w:val="20"/>
          <w:szCs w:val="20"/>
          <w:highlight w:val="green"/>
          <w:lang w:val="en-GB"/>
        </w:rPr>
      </w:pPr>
      <w:r w:rsidRPr="00377816">
        <w:rPr>
          <w:rFonts w:eastAsia="Batang"/>
          <w:i/>
          <w:iCs/>
          <w:sz w:val="20"/>
          <w:szCs w:val="20"/>
          <w:highlight w:val="green"/>
          <w:lang w:val="en-GB"/>
        </w:rPr>
        <w:t>Agreement:</w:t>
      </w:r>
    </w:p>
    <w:p w14:paraId="6712C7C5" w14:textId="77777777" w:rsidR="00377816" w:rsidRPr="00377816" w:rsidRDefault="00377816" w:rsidP="00377816">
      <w:pPr>
        <w:spacing w:after="0"/>
        <w:ind w:left="720"/>
        <w:rPr>
          <w:rFonts w:eastAsia="Batang"/>
          <w:i/>
          <w:iCs/>
          <w:sz w:val="20"/>
          <w:szCs w:val="20"/>
          <w:lang w:val="en-GB"/>
        </w:rPr>
      </w:pPr>
      <w:r w:rsidRPr="00377816">
        <w:rPr>
          <w:rFonts w:eastAsia="Batang"/>
          <w:i/>
          <w:iCs/>
          <w:sz w:val="20"/>
          <w:szCs w:val="20"/>
          <w:lang w:val="en-GB"/>
        </w:rPr>
        <w:t>For UE subgroups indication in physical layer, maximum of 8 subgroups per PO is supported.</w:t>
      </w:r>
    </w:p>
    <w:p w14:paraId="6671EF98" w14:textId="77777777" w:rsidR="00377816" w:rsidRPr="00377816" w:rsidRDefault="00377816" w:rsidP="00377816">
      <w:pPr>
        <w:spacing w:after="0"/>
        <w:ind w:left="720"/>
        <w:rPr>
          <w:rFonts w:eastAsia="Batang"/>
          <w:i/>
          <w:iCs/>
          <w:sz w:val="20"/>
          <w:szCs w:val="22"/>
          <w:highlight w:val="green"/>
        </w:rPr>
      </w:pPr>
      <w:r w:rsidRPr="00377816">
        <w:rPr>
          <w:rFonts w:eastAsia="Batang"/>
          <w:i/>
          <w:iCs/>
          <w:sz w:val="20"/>
          <w:highlight w:val="green"/>
          <w:lang w:val="en-GB"/>
        </w:rPr>
        <w:t>Agreement:</w:t>
      </w:r>
    </w:p>
    <w:p w14:paraId="3C0189A3" w14:textId="77777777" w:rsidR="00377816" w:rsidRPr="00377816" w:rsidRDefault="00377816" w:rsidP="00377816">
      <w:pPr>
        <w:spacing w:after="0"/>
        <w:ind w:left="720"/>
        <w:rPr>
          <w:rFonts w:eastAsia="Batang"/>
          <w:i/>
          <w:iCs/>
          <w:sz w:val="20"/>
          <w:szCs w:val="20"/>
          <w:lang w:val="en-GB"/>
        </w:rPr>
      </w:pPr>
      <w:r w:rsidRPr="00377816">
        <w:rPr>
          <w:rFonts w:eastAsia="Batang"/>
          <w:i/>
          <w:iCs/>
          <w:sz w:val="20"/>
          <w:szCs w:val="20"/>
          <w:lang w:val="en-GB"/>
        </w:rPr>
        <w:t>For paging indication to the subgroups in a PO,</w:t>
      </w:r>
    </w:p>
    <w:p w14:paraId="220A0FE1" w14:textId="77777777" w:rsidR="00377816" w:rsidRPr="00377816" w:rsidRDefault="00377816" w:rsidP="006034E7">
      <w:pPr>
        <w:numPr>
          <w:ilvl w:val="0"/>
          <w:numId w:val="6"/>
        </w:numPr>
        <w:tabs>
          <w:tab w:val="left" w:pos="1440"/>
        </w:tabs>
        <w:spacing w:after="0"/>
        <w:ind w:left="1440"/>
        <w:rPr>
          <w:rFonts w:eastAsia="Batang"/>
          <w:i/>
          <w:iCs/>
          <w:sz w:val="20"/>
          <w:szCs w:val="20"/>
          <w:lang w:val="en-GB"/>
        </w:rPr>
      </w:pPr>
      <w:r w:rsidRPr="00377816">
        <w:rPr>
          <w:rFonts w:eastAsia="Batang"/>
          <w:i/>
          <w:iCs/>
          <w:sz w:val="20"/>
          <w:szCs w:val="20"/>
          <w:lang w:val="en-GB"/>
        </w:rPr>
        <w:t>For PDCCH-based PEI, subgroups in a PO are indicated by one PEI</w:t>
      </w:r>
    </w:p>
    <w:p w14:paraId="770FE029" w14:textId="77777777" w:rsidR="00377816" w:rsidRPr="00377816" w:rsidRDefault="00377816" w:rsidP="006034E7">
      <w:pPr>
        <w:numPr>
          <w:ilvl w:val="1"/>
          <w:numId w:val="6"/>
        </w:numPr>
        <w:tabs>
          <w:tab w:val="left" w:pos="1440"/>
        </w:tabs>
        <w:spacing w:after="0"/>
        <w:ind w:left="2160"/>
        <w:rPr>
          <w:rFonts w:eastAsia="Batang"/>
          <w:i/>
          <w:iCs/>
          <w:sz w:val="20"/>
          <w:szCs w:val="20"/>
          <w:lang w:val="en-GB"/>
        </w:rPr>
      </w:pPr>
      <w:r w:rsidRPr="00377816">
        <w:rPr>
          <w:rFonts w:eastAsia="Batang"/>
          <w:i/>
          <w:iCs/>
          <w:sz w:val="20"/>
          <w:szCs w:val="20"/>
          <w:lang w:val="en-GB"/>
        </w:rPr>
        <w:t xml:space="preserve">One bit in the DCI payload indicating one UE subgroup is supported </w:t>
      </w:r>
    </w:p>
    <w:p w14:paraId="3717724A" w14:textId="77777777" w:rsidR="00377816" w:rsidRPr="00377816" w:rsidRDefault="00377816" w:rsidP="006034E7">
      <w:pPr>
        <w:numPr>
          <w:ilvl w:val="2"/>
          <w:numId w:val="6"/>
        </w:numPr>
        <w:tabs>
          <w:tab w:val="left" w:pos="1440"/>
        </w:tabs>
        <w:spacing w:after="0"/>
        <w:ind w:left="2880"/>
        <w:rPr>
          <w:rFonts w:eastAsia="Batang"/>
          <w:sz w:val="20"/>
          <w:szCs w:val="20"/>
          <w:highlight w:val="yellow"/>
          <w:lang w:val="en-GB"/>
        </w:rPr>
      </w:pPr>
      <w:r w:rsidRPr="00377816">
        <w:rPr>
          <w:rFonts w:eastAsia="Batang"/>
          <w:i/>
          <w:iCs/>
          <w:sz w:val="20"/>
          <w:szCs w:val="20"/>
          <w:highlight w:val="yellow"/>
          <w:lang w:val="en-GB"/>
        </w:rPr>
        <w:t>FFS: Whether code-point based mapping is utilized, and, if so, how to map to the subgroups in a PO</w:t>
      </w:r>
    </w:p>
    <w:p w14:paraId="2E971EEE" w14:textId="09DE635A" w:rsidR="00377816" w:rsidRDefault="00377816" w:rsidP="00D568C6">
      <w:pPr>
        <w:rPr>
          <w:sz w:val="22"/>
          <w:szCs w:val="22"/>
          <w:lang w:val="en-GB"/>
        </w:rPr>
      </w:pPr>
      <w:r>
        <w:rPr>
          <w:sz w:val="22"/>
          <w:szCs w:val="22"/>
          <w:lang w:val="en-GB"/>
        </w:rPr>
        <w:t>We do not see the need to support code</w:t>
      </w:r>
      <w:r w:rsidR="00553BAA">
        <w:rPr>
          <w:sz w:val="22"/>
          <w:szCs w:val="22"/>
          <w:lang w:val="en-GB"/>
        </w:rPr>
        <w:t xml:space="preserve">point based mapping for subgroup indication, and one-to-one mapping is sufficient, which requires up to 8 bits. </w:t>
      </w:r>
      <w:r w:rsidR="0077385A">
        <w:rPr>
          <w:sz w:val="22"/>
          <w:szCs w:val="22"/>
          <w:lang w:val="en-GB"/>
        </w:rPr>
        <w:t xml:space="preserve">As evaluated previously, the power saving gain from large number of subgroups becomes diminishing as the number of subgroups increases. </w:t>
      </w:r>
      <w:r w:rsidR="007A1DC0">
        <w:rPr>
          <w:sz w:val="22"/>
          <w:szCs w:val="22"/>
          <w:lang w:val="en-GB"/>
        </w:rPr>
        <w:t>With</w:t>
      </w:r>
      <w:r w:rsidR="0077385A">
        <w:rPr>
          <w:sz w:val="22"/>
          <w:szCs w:val="22"/>
          <w:lang w:val="en-GB"/>
        </w:rPr>
        <w:t xml:space="preserve"> the compression from code-point based mapping</w:t>
      </w:r>
      <w:r w:rsidR="007A1DC0">
        <w:rPr>
          <w:sz w:val="22"/>
          <w:szCs w:val="22"/>
          <w:lang w:val="en-GB"/>
        </w:rPr>
        <w:t xml:space="preserve">, the power saving gain also reduces compared to one-to-one mapping, and it may become even worse compared </w:t>
      </w:r>
      <w:r w:rsidR="00E265CE">
        <w:rPr>
          <w:sz w:val="22"/>
          <w:szCs w:val="22"/>
          <w:lang w:val="en-GB"/>
        </w:rPr>
        <w:t>to one-to-one mapping with the same overhead as the sub-group paging rate increases.</w:t>
      </w:r>
    </w:p>
    <w:p w14:paraId="339637BB" w14:textId="655F5383" w:rsidR="00E265CE" w:rsidRPr="00982225" w:rsidRDefault="00E265CE" w:rsidP="00D568C6">
      <w:pPr>
        <w:rPr>
          <w:b/>
          <w:bCs/>
          <w:sz w:val="22"/>
          <w:szCs w:val="22"/>
          <w:lang w:val="en-GB"/>
        </w:rPr>
      </w:pPr>
      <w:r w:rsidRPr="00982225">
        <w:rPr>
          <w:b/>
          <w:bCs/>
          <w:sz w:val="22"/>
          <w:szCs w:val="22"/>
          <w:lang w:val="en-GB"/>
        </w:rPr>
        <w:lastRenderedPageBreak/>
        <w:t>Proposal</w:t>
      </w:r>
      <w:r w:rsidR="00982225" w:rsidRPr="00982225">
        <w:rPr>
          <w:b/>
          <w:bCs/>
          <w:sz w:val="22"/>
          <w:szCs w:val="22"/>
          <w:lang w:val="en-GB"/>
        </w:rPr>
        <w:t xml:space="preserve"> 6</w:t>
      </w:r>
      <w:r w:rsidRPr="00982225">
        <w:rPr>
          <w:b/>
          <w:bCs/>
          <w:sz w:val="22"/>
          <w:szCs w:val="22"/>
          <w:lang w:val="en-GB"/>
        </w:rPr>
        <w:t>: Do not support code-point based mapping for paging subgroup indication.</w:t>
      </w:r>
    </w:p>
    <w:p w14:paraId="50757131" w14:textId="2348B0CB" w:rsidR="00E265CE" w:rsidRDefault="00D56A0B" w:rsidP="00D568C6">
      <w:pPr>
        <w:rPr>
          <w:sz w:val="22"/>
          <w:szCs w:val="22"/>
          <w:lang w:val="en-GB"/>
        </w:rPr>
      </w:pPr>
      <w:r>
        <w:rPr>
          <w:sz w:val="22"/>
          <w:szCs w:val="22"/>
          <w:lang w:val="en-GB"/>
        </w:rPr>
        <w:t xml:space="preserve">Another open issue is whether to support subgroup indication for PEI and/or paging DCI. Having subgroup indication in PEI leads to the most power saving so it should be supported. </w:t>
      </w:r>
      <w:r w:rsidR="009C2D85">
        <w:rPr>
          <w:sz w:val="22"/>
          <w:szCs w:val="22"/>
          <w:lang w:val="en-GB"/>
        </w:rPr>
        <w:t>Subgroup indication in paging DCI can also provide some power saving gain, especially when the group paging rate is large. Given that the specification impact is relatively small, it can be supported as well.</w:t>
      </w:r>
    </w:p>
    <w:p w14:paraId="7867CD63" w14:textId="32BD48E9" w:rsidR="009C2D85" w:rsidRPr="00982225" w:rsidRDefault="009C2D85" w:rsidP="009C2D85">
      <w:pPr>
        <w:rPr>
          <w:b/>
          <w:bCs/>
          <w:sz w:val="22"/>
          <w:szCs w:val="22"/>
          <w:lang w:val="en-GB"/>
        </w:rPr>
      </w:pPr>
      <w:r w:rsidRPr="00982225">
        <w:rPr>
          <w:b/>
          <w:bCs/>
          <w:sz w:val="22"/>
          <w:szCs w:val="22"/>
          <w:lang w:val="en-GB"/>
        </w:rPr>
        <w:t>Proposal</w:t>
      </w:r>
      <w:r w:rsidR="00982225" w:rsidRPr="00982225">
        <w:rPr>
          <w:b/>
          <w:bCs/>
          <w:sz w:val="22"/>
          <w:szCs w:val="22"/>
          <w:lang w:val="en-GB"/>
        </w:rPr>
        <w:t xml:space="preserve"> 7</w:t>
      </w:r>
      <w:r w:rsidRPr="00982225">
        <w:rPr>
          <w:b/>
          <w:bCs/>
          <w:sz w:val="22"/>
          <w:szCs w:val="22"/>
          <w:lang w:val="en-GB"/>
        </w:rPr>
        <w:t>: Support paging subgroup indication in both PEI and paging DCI.</w:t>
      </w:r>
    </w:p>
    <w:p w14:paraId="36B32ACC" w14:textId="77777777" w:rsidR="009C2D85" w:rsidRPr="00377816" w:rsidRDefault="009C2D85" w:rsidP="00D568C6">
      <w:pPr>
        <w:rPr>
          <w:sz w:val="22"/>
          <w:szCs w:val="22"/>
          <w:lang w:val="en-GB"/>
        </w:rPr>
      </w:pPr>
    </w:p>
    <w:p w14:paraId="6D2F2A7D" w14:textId="279009C9" w:rsidR="00DB4B97" w:rsidRDefault="00DB4B97" w:rsidP="00D568C6">
      <w:pPr>
        <w:pStyle w:val="Heading1"/>
      </w:pPr>
      <w:r>
        <w:t>PO configuration</w:t>
      </w:r>
    </w:p>
    <w:p w14:paraId="3485AF94" w14:textId="534583E7" w:rsidR="005849C6" w:rsidRDefault="00D12D07" w:rsidP="00041EFE">
      <w:pPr>
        <w:rPr>
          <w:sz w:val="22"/>
          <w:szCs w:val="22"/>
        </w:rPr>
      </w:pPr>
      <w:r>
        <w:rPr>
          <w:sz w:val="22"/>
          <w:szCs w:val="22"/>
        </w:rPr>
        <w:t xml:space="preserve">If we follow the legacy approach to determine a UE’s PO, it is natural that in each PO we will see a mix of </w:t>
      </w:r>
      <w:r w:rsidR="00E60A5F">
        <w:rPr>
          <w:sz w:val="22"/>
          <w:szCs w:val="22"/>
        </w:rPr>
        <w:t xml:space="preserve">legacy UEs and new UEs. This </w:t>
      </w:r>
      <w:r w:rsidR="002517E6">
        <w:rPr>
          <w:sz w:val="22"/>
          <w:szCs w:val="22"/>
        </w:rPr>
        <w:t xml:space="preserve">works but we think </w:t>
      </w:r>
      <w:r w:rsidR="002517E6" w:rsidRPr="002517E6">
        <w:rPr>
          <w:b/>
          <w:bCs/>
          <w:sz w:val="22"/>
          <w:szCs w:val="22"/>
        </w:rPr>
        <w:t>there is some benefit to support separate PO</w:t>
      </w:r>
      <w:r w:rsidR="002517E6">
        <w:rPr>
          <w:b/>
          <w:bCs/>
          <w:sz w:val="22"/>
          <w:szCs w:val="22"/>
        </w:rPr>
        <w:t>s</w:t>
      </w:r>
      <w:r w:rsidR="002517E6" w:rsidRPr="002517E6">
        <w:rPr>
          <w:b/>
          <w:bCs/>
          <w:sz w:val="22"/>
          <w:szCs w:val="22"/>
        </w:rPr>
        <w:t xml:space="preserve"> for legacy UEs and new UEs</w:t>
      </w:r>
      <w:r w:rsidR="002517E6">
        <w:rPr>
          <w:sz w:val="22"/>
          <w:szCs w:val="22"/>
        </w:rPr>
        <w:t xml:space="preserve">. </w:t>
      </w:r>
      <w:r w:rsidR="00191224">
        <w:rPr>
          <w:sz w:val="22"/>
          <w:szCs w:val="22"/>
        </w:rPr>
        <w:t>It</w:t>
      </w:r>
      <w:r w:rsidR="00DA0FA2">
        <w:rPr>
          <w:sz w:val="22"/>
          <w:szCs w:val="22"/>
        </w:rPr>
        <w:t xml:space="preserve"> means that in each PO, there are only legacy UEs or only new UEs. The potential advantages include:</w:t>
      </w:r>
    </w:p>
    <w:p w14:paraId="6C0EF977" w14:textId="50A5945A" w:rsidR="00B02445" w:rsidRPr="00DA0FA2" w:rsidRDefault="00B02445" w:rsidP="006034E7">
      <w:pPr>
        <w:pStyle w:val="ListParagraph"/>
        <w:numPr>
          <w:ilvl w:val="0"/>
          <w:numId w:val="5"/>
        </w:numPr>
        <w:ind w:leftChars="0"/>
        <w:rPr>
          <w:sz w:val="22"/>
          <w:szCs w:val="22"/>
        </w:rPr>
      </w:pPr>
      <w:r>
        <w:rPr>
          <w:sz w:val="22"/>
          <w:szCs w:val="22"/>
        </w:rPr>
        <w:t xml:space="preserve">If we consider the support of sub-grouping, the idea is that we can have a high group paging rate but a much lower sub-group paging rate, so that each UE belonging to a certain sub-group needs to wake up </w:t>
      </w:r>
      <w:r w:rsidR="00DB71E3">
        <w:rPr>
          <w:sz w:val="22"/>
          <w:szCs w:val="22"/>
        </w:rPr>
        <w:t>only when</w:t>
      </w:r>
      <w:r w:rsidR="00E54211">
        <w:rPr>
          <w:sz w:val="22"/>
          <w:szCs w:val="22"/>
        </w:rPr>
        <w:t xml:space="preserve"> the sub-group is paged. However, if a PO has a mix of legacy and new UEs, even though the new UEs has a reduced sub-group paging rate, the legacy UEs still </w:t>
      </w:r>
      <w:r w:rsidR="00DB71E3">
        <w:rPr>
          <w:sz w:val="22"/>
          <w:szCs w:val="22"/>
        </w:rPr>
        <w:t xml:space="preserve">need to </w:t>
      </w:r>
      <w:r w:rsidR="00745041">
        <w:rPr>
          <w:sz w:val="22"/>
          <w:szCs w:val="22"/>
        </w:rPr>
        <w:t xml:space="preserve">receive the paging </w:t>
      </w:r>
      <w:r w:rsidR="00DB71E3">
        <w:rPr>
          <w:sz w:val="22"/>
          <w:szCs w:val="22"/>
        </w:rPr>
        <w:t>PDSCH</w:t>
      </w:r>
      <w:r w:rsidR="00745041">
        <w:rPr>
          <w:sz w:val="22"/>
          <w:szCs w:val="22"/>
        </w:rPr>
        <w:t xml:space="preserve"> according to the much higher group paging rate, which results in more power consumption for the legacy UEs. If we allow the legacy and new UEs to be separated, </w:t>
      </w:r>
      <w:r w:rsidR="00933BCD">
        <w:rPr>
          <w:sz w:val="22"/>
          <w:szCs w:val="22"/>
        </w:rPr>
        <w:t>the sub-grouping feature can be fully utilized for the new UEs, without any negative impact on the legacy UEs.</w:t>
      </w:r>
    </w:p>
    <w:p w14:paraId="1D4A188C" w14:textId="0C20F425" w:rsidR="00DA0FA2" w:rsidRDefault="00F51BDD" w:rsidP="006034E7">
      <w:pPr>
        <w:pStyle w:val="ListParagraph"/>
        <w:numPr>
          <w:ilvl w:val="0"/>
          <w:numId w:val="5"/>
        </w:numPr>
        <w:ind w:leftChars="0"/>
        <w:rPr>
          <w:sz w:val="22"/>
          <w:szCs w:val="22"/>
        </w:rPr>
      </w:pPr>
      <w:r>
        <w:rPr>
          <w:sz w:val="22"/>
          <w:szCs w:val="22"/>
        </w:rPr>
        <w:t>If a PO has legacy UEs only, there is no need for a network to transmit PEI. This is in contrast to the case where each PO has a mix of legacy and new UEs, and PEI always needs to be transmitted. This further reduces the unnecessary overhead.</w:t>
      </w:r>
    </w:p>
    <w:p w14:paraId="0757359F" w14:textId="7CD0DCCF" w:rsidR="00933BCD" w:rsidRDefault="00792D61" w:rsidP="00933BCD">
      <w:pPr>
        <w:rPr>
          <w:sz w:val="22"/>
          <w:szCs w:val="22"/>
        </w:rPr>
      </w:pPr>
      <w:r>
        <w:rPr>
          <w:sz w:val="22"/>
          <w:szCs w:val="22"/>
        </w:rPr>
        <w:t>This can be achieved by providing separate parameters for the number of paging frames and offset for the new UEs.</w:t>
      </w:r>
    </w:p>
    <w:p w14:paraId="6742EDC8" w14:textId="6FA78034" w:rsidR="00933BCD" w:rsidRPr="00933BCD" w:rsidRDefault="00933BCD" w:rsidP="00933BCD">
      <w:pPr>
        <w:rPr>
          <w:b/>
          <w:bCs/>
          <w:sz w:val="22"/>
          <w:szCs w:val="22"/>
        </w:rPr>
      </w:pPr>
      <w:r w:rsidRPr="00933BCD">
        <w:rPr>
          <w:b/>
          <w:bCs/>
          <w:sz w:val="22"/>
          <w:szCs w:val="22"/>
        </w:rPr>
        <w:t xml:space="preserve">Proposal </w:t>
      </w:r>
      <w:r w:rsidR="00982225">
        <w:rPr>
          <w:b/>
          <w:bCs/>
          <w:sz w:val="22"/>
          <w:szCs w:val="22"/>
        </w:rPr>
        <w:t>8</w:t>
      </w:r>
      <w:r w:rsidRPr="00933BCD">
        <w:rPr>
          <w:b/>
          <w:bCs/>
          <w:sz w:val="22"/>
          <w:szCs w:val="22"/>
        </w:rPr>
        <w:t xml:space="preserve">: </w:t>
      </w:r>
      <w:r w:rsidR="007C6735">
        <w:rPr>
          <w:b/>
          <w:bCs/>
          <w:sz w:val="22"/>
          <w:szCs w:val="22"/>
        </w:rPr>
        <w:t>S</w:t>
      </w:r>
      <w:r w:rsidRPr="00933BCD">
        <w:rPr>
          <w:b/>
          <w:bCs/>
          <w:sz w:val="22"/>
          <w:szCs w:val="22"/>
        </w:rPr>
        <w:t>upport separate PO configurations for legacy UEs and new UEs.</w:t>
      </w:r>
    </w:p>
    <w:p w14:paraId="5AF7F5BB" w14:textId="6CA59510" w:rsidR="00ED7653" w:rsidRDefault="00ED7653" w:rsidP="00032FD3">
      <w:pPr>
        <w:pStyle w:val="Heading1"/>
      </w:pPr>
      <w:r>
        <w:t>Conclusion</w:t>
      </w:r>
    </w:p>
    <w:p w14:paraId="2479DF4E" w14:textId="550BDD95"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A837B5">
        <w:rPr>
          <w:sz w:val="22"/>
          <w:szCs w:val="22"/>
          <w:lang w:val="en-US"/>
        </w:rPr>
        <w:t>evaluated the power saving gain for different paging enhancements, and made the following observations and proposal</w:t>
      </w:r>
      <w:r w:rsidRPr="00CC1A38">
        <w:rPr>
          <w:sz w:val="22"/>
          <w:szCs w:val="22"/>
          <w:lang w:val="en-US"/>
        </w:rPr>
        <w:t>:</w:t>
      </w:r>
    </w:p>
    <w:p w14:paraId="2D5F0E23" w14:textId="77777777" w:rsidR="00982225" w:rsidRPr="00FE659A" w:rsidRDefault="00982225" w:rsidP="00982225">
      <w:pPr>
        <w:rPr>
          <w:b/>
          <w:bCs/>
          <w:sz w:val="22"/>
          <w:szCs w:val="22"/>
        </w:rPr>
      </w:pPr>
      <w:r w:rsidRPr="00FE659A">
        <w:rPr>
          <w:b/>
          <w:bCs/>
          <w:sz w:val="22"/>
          <w:szCs w:val="22"/>
        </w:rPr>
        <w:t>Proposal 1: Introduce a new DCI format for PEI, with a configurable size.</w:t>
      </w:r>
    </w:p>
    <w:p w14:paraId="32AE178D" w14:textId="0B212C6D" w:rsidR="00982225" w:rsidRDefault="00982225" w:rsidP="00982225">
      <w:pPr>
        <w:rPr>
          <w:b/>
          <w:bCs/>
          <w:sz w:val="22"/>
          <w:szCs w:val="22"/>
        </w:rPr>
      </w:pPr>
      <w:r w:rsidRPr="00FE659A">
        <w:rPr>
          <w:b/>
          <w:bCs/>
          <w:sz w:val="22"/>
          <w:szCs w:val="22"/>
        </w:rPr>
        <w:t>Proposal 2: The new DCI format for PEI can also carry subgroup indication and TRS availability indication.</w:t>
      </w:r>
    </w:p>
    <w:p w14:paraId="50D5CE74" w14:textId="77777777" w:rsidR="00982225" w:rsidRPr="00B06C3E" w:rsidRDefault="00982225" w:rsidP="00982225">
      <w:pPr>
        <w:rPr>
          <w:b/>
          <w:bCs/>
          <w:sz w:val="22"/>
          <w:szCs w:val="22"/>
        </w:rPr>
      </w:pPr>
      <w:r w:rsidRPr="00CA3693">
        <w:rPr>
          <w:b/>
          <w:bCs/>
          <w:sz w:val="22"/>
          <w:szCs w:val="22"/>
        </w:rPr>
        <w:t xml:space="preserve">Proposal 3: </w:t>
      </w:r>
      <w:r w:rsidRPr="00B06C3E">
        <w:rPr>
          <w:b/>
          <w:bCs/>
          <w:sz w:val="22"/>
          <w:szCs w:val="22"/>
        </w:rPr>
        <w:t>The search space set for PDCCH carrying PEI can be either the paging SSS</w:t>
      </w:r>
      <w:r w:rsidRPr="00CA3693">
        <w:rPr>
          <w:b/>
          <w:bCs/>
          <w:sz w:val="22"/>
          <w:szCs w:val="22"/>
        </w:rPr>
        <w:t xml:space="preserve"> (default)</w:t>
      </w:r>
      <w:r w:rsidRPr="00B06C3E">
        <w:rPr>
          <w:b/>
          <w:bCs/>
          <w:sz w:val="22"/>
          <w:szCs w:val="22"/>
        </w:rPr>
        <w:t xml:space="preserve"> or separately configured by the </w:t>
      </w:r>
      <w:proofErr w:type="spellStart"/>
      <w:r w:rsidRPr="00B06C3E">
        <w:rPr>
          <w:b/>
          <w:bCs/>
          <w:sz w:val="22"/>
          <w:szCs w:val="22"/>
        </w:rPr>
        <w:t>gNB</w:t>
      </w:r>
      <w:proofErr w:type="spellEnd"/>
      <w:r w:rsidRPr="00B06C3E">
        <w:rPr>
          <w:b/>
          <w:bCs/>
          <w:sz w:val="22"/>
          <w:szCs w:val="22"/>
        </w:rPr>
        <w:t>.</w:t>
      </w:r>
    </w:p>
    <w:p w14:paraId="355E2BC2" w14:textId="77777777" w:rsidR="00982225" w:rsidRPr="00B06C3E" w:rsidRDefault="00982225" w:rsidP="00982225">
      <w:pPr>
        <w:rPr>
          <w:b/>
          <w:bCs/>
          <w:sz w:val="22"/>
          <w:szCs w:val="22"/>
        </w:rPr>
      </w:pPr>
      <w:r w:rsidRPr="00CA3693">
        <w:rPr>
          <w:b/>
          <w:bCs/>
          <w:sz w:val="22"/>
          <w:szCs w:val="22"/>
        </w:rPr>
        <w:t xml:space="preserve">Proposal 4: </w:t>
      </w:r>
      <w:r w:rsidRPr="00B06C3E">
        <w:rPr>
          <w:b/>
          <w:bCs/>
          <w:sz w:val="22"/>
          <w:szCs w:val="22"/>
        </w:rPr>
        <w:t>An offset relative to the start of the paging frame for the PO is configured for PEI</w:t>
      </w:r>
      <w:r>
        <w:rPr>
          <w:b/>
          <w:bCs/>
          <w:sz w:val="22"/>
          <w:szCs w:val="22"/>
        </w:rPr>
        <w:t xml:space="preserve"> monitoring</w:t>
      </w:r>
      <w:r w:rsidRPr="00B06C3E">
        <w:rPr>
          <w:b/>
          <w:bCs/>
          <w:sz w:val="22"/>
          <w:szCs w:val="22"/>
        </w:rPr>
        <w:t>.</w:t>
      </w:r>
    </w:p>
    <w:p w14:paraId="78C16F5D" w14:textId="77777777" w:rsidR="00982225" w:rsidRPr="00CA3693" w:rsidRDefault="00982225" w:rsidP="00982225">
      <w:pPr>
        <w:rPr>
          <w:b/>
          <w:bCs/>
          <w:sz w:val="22"/>
          <w:szCs w:val="22"/>
        </w:rPr>
      </w:pPr>
      <w:r w:rsidRPr="00CA3693">
        <w:rPr>
          <w:b/>
          <w:bCs/>
          <w:sz w:val="22"/>
          <w:szCs w:val="22"/>
        </w:rPr>
        <w:t>Proposal 5: Mapping of PEI monitoring occasions to SSB/beam is implicitly derived, reusing the mechanism for paging PDCCH.</w:t>
      </w:r>
    </w:p>
    <w:p w14:paraId="637C7354" w14:textId="77777777" w:rsidR="00982225" w:rsidRPr="00982225" w:rsidRDefault="00982225" w:rsidP="00982225">
      <w:pPr>
        <w:rPr>
          <w:b/>
          <w:bCs/>
          <w:sz w:val="22"/>
          <w:szCs w:val="22"/>
          <w:lang w:val="en-GB"/>
        </w:rPr>
      </w:pPr>
      <w:r w:rsidRPr="00982225">
        <w:rPr>
          <w:b/>
          <w:bCs/>
          <w:sz w:val="22"/>
          <w:szCs w:val="22"/>
          <w:lang w:val="en-GB"/>
        </w:rPr>
        <w:t>Proposal 6: Do not support code-point based mapping for paging subgroup indication.</w:t>
      </w:r>
    </w:p>
    <w:p w14:paraId="05F14016" w14:textId="77777777" w:rsidR="00982225" w:rsidRPr="00982225" w:rsidRDefault="00982225" w:rsidP="00982225">
      <w:pPr>
        <w:rPr>
          <w:b/>
          <w:bCs/>
          <w:sz w:val="22"/>
          <w:szCs w:val="22"/>
          <w:lang w:val="en-GB"/>
        </w:rPr>
      </w:pPr>
      <w:r w:rsidRPr="00982225">
        <w:rPr>
          <w:b/>
          <w:bCs/>
          <w:sz w:val="22"/>
          <w:szCs w:val="22"/>
          <w:lang w:val="en-GB"/>
        </w:rPr>
        <w:t>Proposal 7: Support paging subgroup indication in both PEI and paging DCI.</w:t>
      </w:r>
    </w:p>
    <w:p w14:paraId="566550E9" w14:textId="17C07F5D" w:rsidR="00982225" w:rsidRPr="00933BCD" w:rsidRDefault="00982225" w:rsidP="00982225">
      <w:pPr>
        <w:rPr>
          <w:b/>
          <w:bCs/>
          <w:sz w:val="22"/>
          <w:szCs w:val="22"/>
        </w:rPr>
      </w:pPr>
      <w:r w:rsidRPr="00933BCD">
        <w:rPr>
          <w:b/>
          <w:bCs/>
          <w:sz w:val="22"/>
          <w:szCs w:val="22"/>
        </w:rPr>
        <w:t xml:space="preserve">Proposal </w:t>
      </w:r>
      <w:r>
        <w:rPr>
          <w:b/>
          <w:bCs/>
          <w:sz w:val="22"/>
          <w:szCs w:val="22"/>
        </w:rPr>
        <w:t>8</w:t>
      </w:r>
      <w:r w:rsidRPr="00933BCD">
        <w:rPr>
          <w:b/>
          <w:bCs/>
          <w:sz w:val="22"/>
          <w:szCs w:val="22"/>
        </w:rPr>
        <w:t xml:space="preserve">: </w:t>
      </w:r>
      <w:r>
        <w:rPr>
          <w:b/>
          <w:bCs/>
          <w:sz w:val="22"/>
          <w:szCs w:val="22"/>
        </w:rPr>
        <w:t>S</w:t>
      </w:r>
      <w:r w:rsidRPr="00933BCD">
        <w:rPr>
          <w:b/>
          <w:bCs/>
          <w:sz w:val="22"/>
          <w:szCs w:val="22"/>
        </w:rPr>
        <w:t>upport separate PO configurations for legacy UEs and new UEs.</w:t>
      </w:r>
    </w:p>
    <w:p w14:paraId="12B1FA23" w14:textId="77777777" w:rsidR="00982225" w:rsidRPr="00982225" w:rsidRDefault="00982225" w:rsidP="00982225">
      <w:pPr>
        <w:rPr>
          <w:b/>
          <w:bCs/>
          <w:sz w:val="22"/>
          <w:szCs w:val="22"/>
        </w:rPr>
      </w:pPr>
    </w:p>
    <w:p w14:paraId="011FBF3D" w14:textId="77777777" w:rsidR="00F474AC" w:rsidRDefault="00F474AC" w:rsidP="00F474AC">
      <w:pPr>
        <w:pStyle w:val="Heading1"/>
      </w:pPr>
      <w:r>
        <w:lastRenderedPageBreak/>
        <w:t>Reference</w:t>
      </w:r>
    </w:p>
    <w:p w14:paraId="733F4436" w14:textId="7266D8C1" w:rsidR="00344198" w:rsidRPr="00D941E0" w:rsidRDefault="00BF7A10" w:rsidP="006034E7">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225C46B3" w14:textId="77777777" w:rsidR="001E576F" w:rsidRPr="00E55EB5" w:rsidRDefault="001E576F" w:rsidP="00D1315A">
      <w:pPr>
        <w:pStyle w:val="0Maintext"/>
        <w:spacing w:after="120" w:afterAutospacing="0" w:line="240" w:lineRule="auto"/>
        <w:ind w:firstLine="0"/>
        <w:rPr>
          <w:lang w:val="en-US"/>
        </w:rPr>
      </w:pPr>
    </w:p>
    <w:sectPr w:rsidR="001E576F"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9C14BD"/>
    <w:multiLevelType w:val="hybridMultilevel"/>
    <w:tmpl w:val="980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7"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4"/>
  </w:num>
  <w:num w:numId="6">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6535"/>
    <w:rsid w:val="000212EC"/>
    <w:rsid w:val="000216AF"/>
    <w:rsid w:val="00024CD4"/>
    <w:rsid w:val="00025161"/>
    <w:rsid w:val="00026645"/>
    <w:rsid w:val="00031E68"/>
    <w:rsid w:val="00032FD3"/>
    <w:rsid w:val="00033D5B"/>
    <w:rsid w:val="00035CF3"/>
    <w:rsid w:val="00041988"/>
    <w:rsid w:val="00041EFE"/>
    <w:rsid w:val="00044CC2"/>
    <w:rsid w:val="00044EAE"/>
    <w:rsid w:val="0005612B"/>
    <w:rsid w:val="000605BB"/>
    <w:rsid w:val="00060D82"/>
    <w:rsid w:val="00062BBD"/>
    <w:rsid w:val="00062BC5"/>
    <w:rsid w:val="0007075C"/>
    <w:rsid w:val="00073136"/>
    <w:rsid w:val="000735D3"/>
    <w:rsid w:val="0008027A"/>
    <w:rsid w:val="00084EE1"/>
    <w:rsid w:val="000A1890"/>
    <w:rsid w:val="000A2AAA"/>
    <w:rsid w:val="000B0FBC"/>
    <w:rsid w:val="000B44EF"/>
    <w:rsid w:val="000B5E55"/>
    <w:rsid w:val="000B70ED"/>
    <w:rsid w:val="000C3D00"/>
    <w:rsid w:val="000C6206"/>
    <w:rsid w:val="000C62A2"/>
    <w:rsid w:val="000D1A8F"/>
    <w:rsid w:val="000E24C6"/>
    <w:rsid w:val="000F2C70"/>
    <w:rsid w:val="000F4B52"/>
    <w:rsid w:val="000F547F"/>
    <w:rsid w:val="000F6485"/>
    <w:rsid w:val="000F69FD"/>
    <w:rsid w:val="00104EEB"/>
    <w:rsid w:val="001063CE"/>
    <w:rsid w:val="00111373"/>
    <w:rsid w:val="00112674"/>
    <w:rsid w:val="00112818"/>
    <w:rsid w:val="00112AB5"/>
    <w:rsid w:val="001144DC"/>
    <w:rsid w:val="00114DBF"/>
    <w:rsid w:val="001154AF"/>
    <w:rsid w:val="00115C28"/>
    <w:rsid w:val="00121FE0"/>
    <w:rsid w:val="001260A0"/>
    <w:rsid w:val="00126C56"/>
    <w:rsid w:val="00127219"/>
    <w:rsid w:val="0013510C"/>
    <w:rsid w:val="00135229"/>
    <w:rsid w:val="00136915"/>
    <w:rsid w:val="001373C1"/>
    <w:rsid w:val="00140849"/>
    <w:rsid w:val="00141A14"/>
    <w:rsid w:val="00143262"/>
    <w:rsid w:val="001454B7"/>
    <w:rsid w:val="00145A70"/>
    <w:rsid w:val="00153773"/>
    <w:rsid w:val="00154FF8"/>
    <w:rsid w:val="001757CD"/>
    <w:rsid w:val="001779C8"/>
    <w:rsid w:val="00180A9C"/>
    <w:rsid w:val="0018607A"/>
    <w:rsid w:val="00187CE0"/>
    <w:rsid w:val="00191224"/>
    <w:rsid w:val="00194352"/>
    <w:rsid w:val="00194BBD"/>
    <w:rsid w:val="001A2167"/>
    <w:rsid w:val="001A55DE"/>
    <w:rsid w:val="001B1497"/>
    <w:rsid w:val="001B2AEE"/>
    <w:rsid w:val="001B31B5"/>
    <w:rsid w:val="001B6B96"/>
    <w:rsid w:val="001C3C97"/>
    <w:rsid w:val="001C5FC2"/>
    <w:rsid w:val="001D0F20"/>
    <w:rsid w:val="001D21D2"/>
    <w:rsid w:val="001D5CE5"/>
    <w:rsid w:val="001D749D"/>
    <w:rsid w:val="001E0EF1"/>
    <w:rsid w:val="001E3EF9"/>
    <w:rsid w:val="001E576F"/>
    <w:rsid w:val="001F45D7"/>
    <w:rsid w:val="00202AA7"/>
    <w:rsid w:val="00211FD5"/>
    <w:rsid w:val="002134C9"/>
    <w:rsid w:val="00222276"/>
    <w:rsid w:val="0022585F"/>
    <w:rsid w:val="0024230A"/>
    <w:rsid w:val="0025179D"/>
    <w:rsid w:val="002517E6"/>
    <w:rsid w:val="00252B41"/>
    <w:rsid w:val="002562FA"/>
    <w:rsid w:val="00257312"/>
    <w:rsid w:val="002644BA"/>
    <w:rsid w:val="00265C20"/>
    <w:rsid w:val="00266E0F"/>
    <w:rsid w:val="00271C5A"/>
    <w:rsid w:val="002738F9"/>
    <w:rsid w:val="00274F27"/>
    <w:rsid w:val="00276E66"/>
    <w:rsid w:val="00284AB0"/>
    <w:rsid w:val="00285B13"/>
    <w:rsid w:val="002948FF"/>
    <w:rsid w:val="002972B7"/>
    <w:rsid w:val="002A1C62"/>
    <w:rsid w:val="002A274D"/>
    <w:rsid w:val="002A5B21"/>
    <w:rsid w:val="002B162B"/>
    <w:rsid w:val="002B2343"/>
    <w:rsid w:val="002B5FC9"/>
    <w:rsid w:val="002B6530"/>
    <w:rsid w:val="002B72F3"/>
    <w:rsid w:val="002C24C8"/>
    <w:rsid w:val="002C4EFD"/>
    <w:rsid w:val="002C57AC"/>
    <w:rsid w:val="002C656D"/>
    <w:rsid w:val="002C6BBA"/>
    <w:rsid w:val="002D0C8B"/>
    <w:rsid w:val="002D3BD9"/>
    <w:rsid w:val="002D63CB"/>
    <w:rsid w:val="002E003F"/>
    <w:rsid w:val="002E1BFF"/>
    <w:rsid w:val="002E3D2A"/>
    <w:rsid w:val="002E7927"/>
    <w:rsid w:val="002F407E"/>
    <w:rsid w:val="00303942"/>
    <w:rsid w:val="0030653D"/>
    <w:rsid w:val="003105DC"/>
    <w:rsid w:val="00327B06"/>
    <w:rsid w:val="00327D92"/>
    <w:rsid w:val="00333565"/>
    <w:rsid w:val="0033531D"/>
    <w:rsid w:val="00337A40"/>
    <w:rsid w:val="0034266A"/>
    <w:rsid w:val="00342ED5"/>
    <w:rsid w:val="0034417B"/>
    <w:rsid w:val="00344198"/>
    <w:rsid w:val="0035494F"/>
    <w:rsid w:val="0035499E"/>
    <w:rsid w:val="003555CA"/>
    <w:rsid w:val="00356A2B"/>
    <w:rsid w:val="00357D6D"/>
    <w:rsid w:val="00360538"/>
    <w:rsid w:val="00360564"/>
    <w:rsid w:val="00366F52"/>
    <w:rsid w:val="00377816"/>
    <w:rsid w:val="00377855"/>
    <w:rsid w:val="00380980"/>
    <w:rsid w:val="00383A52"/>
    <w:rsid w:val="00386476"/>
    <w:rsid w:val="00391B65"/>
    <w:rsid w:val="0039339E"/>
    <w:rsid w:val="003A1C98"/>
    <w:rsid w:val="003A6B6F"/>
    <w:rsid w:val="003B1624"/>
    <w:rsid w:val="003C2F7D"/>
    <w:rsid w:val="003C4E3C"/>
    <w:rsid w:val="003C66C6"/>
    <w:rsid w:val="003D0BDE"/>
    <w:rsid w:val="003D3FBA"/>
    <w:rsid w:val="003E07C9"/>
    <w:rsid w:val="003E3570"/>
    <w:rsid w:val="003E75B6"/>
    <w:rsid w:val="003F5299"/>
    <w:rsid w:val="003F670D"/>
    <w:rsid w:val="0040017D"/>
    <w:rsid w:val="0040222B"/>
    <w:rsid w:val="0040315C"/>
    <w:rsid w:val="00406FB8"/>
    <w:rsid w:val="00412A3F"/>
    <w:rsid w:val="00415076"/>
    <w:rsid w:val="00417FC9"/>
    <w:rsid w:val="004219D8"/>
    <w:rsid w:val="0042491A"/>
    <w:rsid w:val="00425D9D"/>
    <w:rsid w:val="004271C3"/>
    <w:rsid w:val="00430AB1"/>
    <w:rsid w:val="00431CD3"/>
    <w:rsid w:val="0043338E"/>
    <w:rsid w:val="00434DDA"/>
    <w:rsid w:val="0044148F"/>
    <w:rsid w:val="00446818"/>
    <w:rsid w:val="00450AB0"/>
    <w:rsid w:val="004573F6"/>
    <w:rsid w:val="00461B15"/>
    <w:rsid w:val="00462395"/>
    <w:rsid w:val="00462580"/>
    <w:rsid w:val="004755B5"/>
    <w:rsid w:val="00475C2B"/>
    <w:rsid w:val="00482475"/>
    <w:rsid w:val="0049590D"/>
    <w:rsid w:val="00496D0C"/>
    <w:rsid w:val="004A19C1"/>
    <w:rsid w:val="004A41EF"/>
    <w:rsid w:val="004A50EA"/>
    <w:rsid w:val="004B2C35"/>
    <w:rsid w:val="004B3124"/>
    <w:rsid w:val="004B74CC"/>
    <w:rsid w:val="004C2718"/>
    <w:rsid w:val="004C3C3A"/>
    <w:rsid w:val="004C7E73"/>
    <w:rsid w:val="004D7D12"/>
    <w:rsid w:val="004F0F35"/>
    <w:rsid w:val="004F3299"/>
    <w:rsid w:val="004F33C6"/>
    <w:rsid w:val="004F6FD3"/>
    <w:rsid w:val="00500D45"/>
    <w:rsid w:val="00505C90"/>
    <w:rsid w:val="0050789E"/>
    <w:rsid w:val="005150C5"/>
    <w:rsid w:val="00517258"/>
    <w:rsid w:val="00517455"/>
    <w:rsid w:val="00517ADD"/>
    <w:rsid w:val="005309D9"/>
    <w:rsid w:val="00530AB8"/>
    <w:rsid w:val="00530CC7"/>
    <w:rsid w:val="00532AD8"/>
    <w:rsid w:val="005363A1"/>
    <w:rsid w:val="0053782C"/>
    <w:rsid w:val="00542D13"/>
    <w:rsid w:val="00542E8D"/>
    <w:rsid w:val="00543C5F"/>
    <w:rsid w:val="00546CF4"/>
    <w:rsid w:val="00550F71"/>
    <w:rsid w:val="00553BAA"/>
    <w:rsid w:val="00555942"/>
    <w:rsid w:val="00556671"/>
    <w:rsid w:val="005578A1"/>
    <w:rsid w:val="00562D9F"/>
    <w:rsid w:val="00580D71"/>
    <w:rsid w:val="005811A6"/>
    <w:rsid w:val="00583F3C"/>
    <w:rsid w:val="005849C6"/>
    <w:rsid w:val="00590911"/>
    <w:rsid w:val="0059275C"/>
    <w:rsid w:val="005954E4"/>
    <w:rsid w:val="0059683F"/>
    <w:rsid w:val="005A114F"/>
    <w:rsid w:val="005A73BB"/>
    <w:rsid w:val="005B1101"/>
    <w:rsid w:val="005B1AD1"/>
    <w:rsid w:val="005B1D11"/>
    <w:rsid w:val="005B6997"/>
    <w:rsid w:val="005B6B0D"/>
    <w:rsid w:val="005B7CD7"/>
    <w:rsid w:val="005D45F7"/>
    <w:rsid w:val="005D55D1"/>
    <w:rsid w:val="005D57A7"/>
    <w:rsid w:val="005F38F3"/>
    <w:rsid w:val="005F4A1C"/>
    <w:rsid w:val="005F5A01"/>
    <w:rsid w:val="005F7A0E"/>
    <w:rsid w:val="00602A1E"/>
    <w:rsid w:val="006034E7"/>
    <w:rsid w:val="00605C8F"/>
    <w:rsid w:val="006134C7"/>
    <w:rsid w:val="0061765C"/>
    <w:rsid w:val="00617730"/>
    <w:rsid w:val="00617A64"/>
    <w:rsid w:val="00621C36"/>
    <w:rsid w:val="00622A7B"/>
    <w:rsid w:val="00626534"/>
    <w:rsid w:val="00627DED"/>
    <w:rsid w:val="00627F77"/>
    <w:rsid w:val="00631A14"/>
    <w:rsid w:val="006321CF"/>
    <w:rsid w:val="00634448"/>
    <w:rsid w:val="00635287"/>
    <w:rsid w:val="00635837"/>
    <w:rsid w:val="00636D7B"/>
    <w:rsid w:val="00643233"/>
    <w:rsid w:val="00644B51"/>
    <w:rsid w:val="00645C6C"/>
    <w:rsid w:val="006531B1"/>
    <w:rsid w:val="00661178"/>
    <w:rsid w:val="00666B92"/>
    <w:rsid w:val="00666D61"/>
    <w:rsid w:val="00673105"/>
    <w:rsid w:val="00675AFE"/>
    <w:rsid w:val="006765F4"/>
    <w:rsid w:val="00684BBE"/>
    <w:rsid w:val="00687ACA"/>
    <w:rsid w:val="00687D1F"/>
    <w:rsid w:val="00692913"/>
    <w:rsid w:val="006A45D6"/>
    <w:rsid w:val="006B2372"/>
    <w:rsid w:val="006C1568"/>
    <w:rsid w:val="006D54CF"/>
    <w:rsid w:val="006D67D9"/>
    <w:rsid w:val="006E090D"/>
    <w:rsid w:val="006E1BD1"/>
    <w:rsid w:val="006F0EC9"/>
    <w:rsid w:val="007003F1"/>
    <w:rsid w:val="007005C1"/>
    <w:rsid w:val="00702BAF"/>
    <w:rsid w:val="00703A09"/>
    <w:rsid w:val="00704C59"/>
    <w:rsid w:val="00732388"/>
    <w:rsid w:val="00745041"/>
    <w:rsid w:val="00745905"/>
    <w:rsid w:val="0074699C"/>
    <w:rsid w:val="00750A0B"/>
    <w:rsid w:val="007541B8"/>
    <w:rsid w:val="007544F6"/>
    <w:rsid w:val="00766F27"/>
    <w:rsid w:val="0077385A"/>
    <w:rsid w:val="007762A6"/>
    <w:rsid w:val="00777DCB"/>
    <w:rsid w:val="00780C5B"/>
    <w:rsid w:val="0078114E"/>
    <w:rsid w:val="007879E8"/>
    <w:rsid w:val="00791540"/>
    <w:rsid w:val="00792D61"/>
    <w:rsid w:val="007A1B25"/>
    <w:rsid w:val="007A1DC0"/>
    <w:rsid w:val="007A5A13"/>
    <w:rsid w:val="007A60F2"/>
    <w:rsid w:val="007B1244"/>
    <w:rsid w:val="007B5066"/>
    <w:rsid w:val="007C6735"/>
    <w:rsid w:val="007D61E0"/>
    <w:rsid w:val="007D7446"/>
    <w:rsid w:val="007D7D41"/>
    <w:rsid w:val="007E3FE1"/>
    <w:rsid w:val="007E554B"/>
    <w:rsid w:val="007E6C44"/>
    <w:rsid w:val="007E6FF6"/>
    <w:rsid w:val="007F07F8"/>
    <w:rsid w:val="007F128C"/>
    <w:rsid w:val="007F4D2C"/>
    <w:rsid w:val="008021C7"/>
    <w:rsid w:val="008032DB"/>
    <w:rsid w:val="00804B6F"/>
    <w:rsid w:val="00805893"/>
    <w:rsid w:val="008144EA"/>
    <w:rsid w:val="0081636F"/>
    <w:rsid w:val="00824EBE"/>
    <w:rsid w:val="0082513E"/>
    <w:rsid w:val="008273C9"/>
    <w:rsid w:val="008314DC"/>
    <w:rsid w:val="00840181"/>
    <w:rsid w:val="0084118C"/>
    <w:rsid w:val="0084143B"/>
    <w:rsid w:val="00845458"/>
    <w:rsid w:val="00847AB1"/>
    <w:rsid w:val="00852590"/>
    <w:rsid w:val="008575B7"/>
    <w:rsid w:val="0086332B"/>
    <w:rsid w:val="00864B67"/>
    <w:rsid w:val="0087110D"/>
    <w:rsid w:val="00873C38"/>
    <w:rsid w:val="00876383"/>
    <w:rsid w:val="00877B87"/>
    <w:rsid w:val="00882785"/>
    <w:rsid w:val="008850C0"/>
    <w:rsid w:val="0089138A"/>
    <w:rsid w:val="00894787"/>
    <w:rsid w:val="00895000"/>
    <w:rsid w:val="008A25E9"/>
    <w:rsid w:val="008A65A1"/>
    <w:rsid w:val="008A7333"/>
    <w:rsid w:val="008B0AFA"/>
    <w:rsid w:val="008B24BF"/>
    <w:rsid w:val="008B5F54"/>
    <w:rsid w:val="008C591B"/>
    <w:rsid w:val="008D0789"/>
    <w:rsid w:val="008D5CA5"/>
    <w:rsid w:val="008D6AE1"/>
    <w:rsid w:val="008E2CAA"/>
    <w:rsid w:val="008E4FA4"/>
    <w:rsid w:val="008E5031"/>
    <w:rsid w:val="008E52FB"/>
    <w:rsid w:val="008F103C"/>
    <w:rsid w:val="008F319F"/>
    <w:rsid w:val="008F56AD"/>
    <w:rsid w:val="008F7A41"/>
    <w:rsid w:val="009031A6"/>
    <w:rsid w:val="009041E5"/>
    <w:rsid w:val="00905E3A"/>
    <w:rsid w:val="00911E05"/>
    <w:rsid w:val="00911EFA"/>
    <w:rsid w:val="009169C4"/>
    <w:rsid w:val="00916E49"/>
    <w:rsid w:val="00923A3D"/>
    <w:rsid w:val="0092501F"/>
    <w:rsid w:val="00931DE7"/>
    <w:rsid w:val="00931F85"/>
    <w:rsid w:val="00933B75"/>
    <w:rsid w:val="00933BA9"/>
    <w:rsid w:val="00933BCD"/>
    <w:rsid w:val="00935687"/>
    <w:rsid w:val="00936578"/>
    <w:rsid w:val="00936CD5"/>
    <w:rsid w:val="00941367"/>
    <w:rsid w:val="00950264"/>
    <w:rsid w:val="00952748"/>
    <w:rsid w:val="009561E2"/>
    <w:rsid w:val="00972A21"/>
    <w:rsid w:val="00974CFA"/>
    <w:rsid w:val="00977119"/>
    <w:rsid w:val="00980153"/>
    <w:rsid w:val="00982225"/>
    <w:rsid w:val="00983F09"/>
    <w:rsid w:val="009A42CA"/>
    <w:rsid w:val="009A55AA"/>
    <w:rsid w:val="009A5D5B"/>
    <w:rsid w:val="009B15B5"/>
    <w:rsid w:val="009B314B"/>
    <w:rsid w:val="009C255E"/>
    <w:rsid w:val="009C2D85"/>
    <w:rsid w:val="009C34B0"/>
    <w:rsid w:val="009C364A"/>
    <w:rsid w:val="009D0C8A"/>
    <w:rsid w:val="009D1C4F"/>
    <w:rsid w:val="009E0E57"/>
    <w:rsid w:val="009E1590"/>
    <w:rsid w:val="009E273D"/>
    <w:rsid w:val="009E517E"/>
    <w:rsid w:val="009E6E02"/>
    <w:rsid w:val="009E76EF"/>
    <w:rsid w:val="009F42C7"/>
    <w:rsid w:val="009F58CE"/>
    <w:rsid w:val="009F6A2F"/>
    <w:rsid w:val="009F7D20"/>
    <w:rsid w:val="00A00339"/>
    <w:rsid w:val="00A03425"/>
    <w:rsid w:val="00A06C34"/>
    <w:rsid w:val="00A1036A"/>
    <w:rsid w:val="00A11244"/>
    <w:rsid w:val="00A159B3"/>
    <w:rsid w:val="00A2130B"/>
    <w:rsid w:val="00A22B36"/>
    <w:rsid w:val="00A352F0"/>
    <w:rsid w:val="00A36981"/>
    <w:rsid w:val="00A41183"/>
    <w:rsid w:val="00A41EE3"/>
    <w:rsid w:val="00A574F8"/>
    <w:rsid w:val="00A622F5"/>
    <w:rsid w:val="00A642EE"/>
    <w:rsid w:val="00A67006"/>
    <w:rsid w:val="00A71667"/>
    <w:rsid w:val="00A71EE4"/>
    <w:rsid w:val="00A805B9"/>
    <w:rsid w:val="00A80971"/>
    <w:rsid w:val="00A837B5"/>
    <w:rsid w:val="00A83DE8"/>
    <w:rsid w:val="00A93DEE"/>
    <w:rsid w:val="00A94891"/>
    <w:rsid w:val="00A94BAA"/>
    <w:rsid w:val="00A95A78"/>
    <w:rsid w:val="00AA1820"/>
    <w:rsid w:val="00AA196A"/>
    <w:rsid w:val="00AA2DE2"/>
    <w:rsid w:val="00AA407D"/>
    <w:rsid w:val="00AA5338"/>
    <w:rsid w:val="00AA6E35"/>
    <w:rsid w:val="00AB0CDF"/>
    <w:rsid w:val="00AB26E1"/>
    <w:rsid w:val="00AB2BB3"/>
    <w:rsid w:val="00AB5A68"/>
    <w:rsid w:val="00AB5CFD"/>
    <w:rsid w:val="00AB622C"/>
    <w:rsid w:val="00AC4655"/>
    <w:rsid w:val="00AD0670"/>
    <w:rsid w:val="00AD1997"/>
    <w:rsid w:val="00AD4E02"/>
    <w:rsid w:val="00AE0A9C"/>
    <w:rsid w:val="00AE0CC6"/>
    <w:rsid w:val="00AE16F6"/>
    <w:rsid w:val="00AE3D81"/>
    <w:rsid w:val="00AE679B"/>
    <w:rsid w:val="00AE79CA"/>
    <w:rsid w:val="00AF13FC"/>
    <w:rsid w:val="00AF24BD"/>
    <w:rsid w:val="00B02445"/>
    <w:rsid w:val="00B0669A"/>
    <w:rsid w:val="00B06C3E"/>
    <w:rsid w:val="00B07AF0"/>
    <w:rsid w:val="00B07FD1"/>
    <w:rsid w:val="00B11F64"/>
    <w:rsid w:val="00B121C9"/>
    <w:rsid w:val="00B121F4"/>
    <w:rsid w:val="00B13165"/>
    <w:rsid w:val="00B14577"/>
    <w:rsid w:val="00B1512A"/>
    <w:rsid w:val="00B20AA3"/>
    <w:rsid w:val="00B22D4A"/>
    <w:rsid w:val="00B23071"/>
    <w:rsid w:val="00B23EB7"/>
    <w:rsid w:val="00B25106"/>
    <w:rsid w:val="00B26CB2"/>
    <w:rsid w:val="00B50E24"/>
    <w:rsid w:val="00B526EB"/>
    <w:rsid w:val="00B5765E"/>
    <w:rsid w:val="00B626B2"/>
    <w:rsid w:val="00B635B8"/>
    <w:rsid w:val="00B657B2"/>
    <w:rsid w:val="00B706ED"/>
    <w:rsid w:val="00B72388"/>
    <w:rsid w:val="00B733C7"/>
    <w:rsid w:val="00B742FA"/>
    <w:rsid w:val="00B8128E"/>
    <w:rsid w:val="00B8169D"/>
    <w:rsid w:val="00B875E8"/>
    <w:rsid w:val="00B94EA8"/>
    <w:rsid w:val="00B959B3"/>
    <w:rsid w:val="00BA749B"/>
    <w:rsid w:val="00BB2112"/>
    <w:rsid w:val="00BB5FC3"/>
    <w:rsid w:val="00BB64B1"/>
    <w:rsid w:val="00BB761F"/>
    <w:rsid w:val="00BC5DD0"/>
    <w:rsid w:val="00BD025D"/>
    <w:rsid w:val="00BD22C6"/>
    <w:rsid w:val="00BD76CD"/>
    <w:rsid w:val="00BE5537"/>
    <w:rsid w:val="00BF1113"/>
    <w:rsid w:val="00BF6DEF"/>
    <w:rsid w:val="00BF7A10"/>
    <w:rsid w:val="00C019FA"/>
    <w:rsid w:val="00C048C0"/>
    <w:rsid w:val="00C04914"/>
    <w:rsid w:val="00C07A2A"/>
    <w:rsid w:val="00C110AC"/>
    <w:rsid w:val="00C21A91"/>
    <w:rsid w:val="00C22764"/>
    <w:rsid w:val="00C231D3"/>
    <w:rsid w:val="00C27542"/>
    <w:rsid w:val="00C32B4C"/>
    <w:rsid w:val="00C32EDB"/>
    <w:rsid w:val="00C341C4"/>
    <w:rsid w:val="00C36872"/>
    <w:rsid w:val="00C36E32"/>
    <w:rsid w:val="00C377A0"/>
    <w:rsid w:val="00C40398"/>
    <w:rsid w:val="00C40DAD"/>
    <w:rsid w:val="00C42379"/>
    <w:rsid w:val="00C44AF2"/>
    <w:rsid w:val="00C479DD"/>
    <w:rsid w:val="00C500EE"/>
    <w:rsid w:val="00C64159"/>
    <w:rsid w:val="00C647B5"/>
    <w:rsid w:val="00C6656F"/>
    <w:rsid w:val="00C66A4A"/>
    <w:rsid w:val="00C67340"/>
    <w:rsid w:val="00C67D20"/>
    <w:rsid w:val="00C70DE0"/>
    <w:rsid w:val="00C70F05"/>
    <w:rsid w:val="00C712B4"/>
    <w:rsid w:val="00C769BA"/>
    <w:rsid w:val="00C8150D"/>
    <w:rsid w:val="00C84FE2"/>
    <w:rsid w:val="00C8551D"/>
    <w:rsid w:val="00C86492"/>
    <w:rsid w:val="00C90C2B"/>
    <w:rsid w:val="00C92A2E"/>
    <w:rsid w:val="00C9372F"/>
    <w:rsid w:val="00C943B9"/>
    <w:rsid w:val="00C957E0"/>
    <w:rsid w:val="00CA3693"/>
    <w:rsid w:val="00CA41ED"/>
    <w:rsid w:val="00CB3368"/>
    <w:rsid w:val="00CB3DB5"/>
    <w:rsid w:val="00CB4579"/>
    <w:rsid w:val="00CB68B9"/>
    <w:rsid w:val="00CC1A38"/>
    <w:rsid w:val="00CC67DB"/>
    <w:rsid w:val="00CC6D0B"/>
    <w:rsid w:val="00CD12E3"/>
    <w:rsid w:val="00CD3E0B"/>
    <w:rsid w:val="00CD51A8"/>
    <w:rsid w:val="00CE10B5"/>
    <w:rsid w:val="00CE39CD"/>
    <w:rsid w:val="00CE480C"/>
    <w:rsid w:val="00CE57F6"/>
    <w:rsid w:val="00CE6DE0"/>
    <w:rsid w:val="00CE7E0B"/>
    <w:rsid w:val="00CF04EA"/>
    <w:rsid w:val="00CF5415"/>
    <w:rsid w:val="00D019E7"/>
    <w:rsid w:val="00D046B5"/>
    <w:rsid w:val="00D0793C"/>
    <w:rsid w:val="00D101E5"/>
    <w:rsid w:val="00D114EF"/>
    <w:rsid w:val="00D12D07"/>
    <w:rsid w:val="00D1315A"/>
    <w:rsid w:val="00D2452B"/>
    <w:rsid w:val="00D263F1"/>
    <w:rsid w:val="00D26D4F"/>
    <w:rsid w:val="00D313A3"/>
    <w:rsid w:val="00D45088"/>
    <w:rsid w:val="00D568C6"/>
    <w:rsid w:val="00D56A0B"/>
    <w:rsid w:val="00D57FB3"/>
    <w:rsid w:val="00D60254"/>
    <w:rsid w:val="00D606E7"/>
    <w:rsid w:val="00D623A6"/>
    <w:rsid w:val="00D64907"/>
    <w:rsid w:val="00D746D6"/>
    <w:rsid w:val="00D76A16"/>
    <w:rsid w:val="00D8158C"/>
    <w:rsid w:val="00D8459E"/>
    <w:rsid w:val="00D848C2"/>
    <w:rsid w:val="00D84F22"/>
    <w:rsid w:val="00D92E7D"/>
    <w:rsid w:val="00D941E0"/>
    <w:rsid w:val="00D94316"/>
    <w:rsid w:val="00D96CCE"/>
    <w:rsid w:val="00D97A9D"/>
    <w:rsid w:val="00DA0FA2"/>
    <w:rsid w:val="00DA5F17"/>
    <w:rsid w:val="00DB127F"/>
    <w:rsid w:val="00DB4B97"/>
    <w:rsid w:val="00DB588A"/>
    <w:rsid w:val="00DB6740"/>
    <w:rsid w:val="00DB71E3"/>
    <w:rsid w:val="00DB7916"/>
    <w:rsid w:val="00DC24CB"/>
    <w:rsid w:val="00DC3467"/>
    <w:rsid w:val="00DD1D32"/>
    <w:rsid w:val="00DD1F3E"/>
    <w:rsid w:val="00DE3E8D"/>
    <w:rsid w:val="00DE71A7"/>
    <w:rsid w:val="00DF21C1"/>
    <w:rsid w:val="00DF26C5"/>
    <w:rsid w:val="00DF2978"/>
    <w:rsid w:val="00DF63DC"/>
    <w:rsid w:val="00E03C95"/>
    <w:rsid w:val="00E05891"/>
    <w:rsid w:val="00E106B9"/>
    <w:rsid w:val="00E11B95"/>
    <w:rsid w:val="00E1301D"/>
    <w:rsid w:val="00E16447"/>
    <w:rsid w:val="00E17604"/>
    <w:rsid w:val="00E17E52"/>
    <w:rsid w:val="00E24CDB"/>
    <w:rsid w:val="00E24D94"/>
    <w:rsid w:val="00E24EC0"/>
    <w:rsid w:val="00E253A4"/>
    <w:rsid w:val="00E265CE"/>
    <w:rsid w:val="00E3717B"/>
    <w:rsid w:val="00E37A74"/>
    <w:rsid w:val="00E438A0"/>
    <w:rsid w:val="00E44E6E"/>
    <w:rsid w:val="00E54211"/>
    <w:rsid w:val="00E54932"/>
    <w:rsid w:val="00E55EB5"/>
    <w:rsid w:val="00E56A0E"/>
    <w:rsid w:val="00E60A5F"/>
    <w:rsid w:val="00E60D90"/>
    <w:rsid w:val="00E63417"/>
    <w:rsid w:val="00E64A62"/>
    <w:rsid w:val="00E65EB4"/>
    <w:rsid w:val="00E819FF"/>
    <w:rsid w:val="00E81BAE"/>
    <w:rsid w:val="00E82AA3"/>
    <w:rsid w:val="00E84B8C"/>
    <w:rsid w:val="00E879DB"/>
    <w:rsid w:val="00E926F5"/>
    <w:rsid w:val="00E935DF"/>
    <w:rsid w:val="00E94A82"/>
    <w:rsid w:val="00EA04A3"/>
    <w:rsid w:val="00EA2FBA"/>
    <w:rsid w:val="00EA73C1"/>
    <w:rsid w:val="00EB54F6"/>
    <w:rsid w:val="00EB55CD"/>
    <w:rsid w:val="00EC0F55"/>
    <w:rsid w:val="00EC1209"/>
    <w:rsid w:val="00EC2200"/>
    <w:rsid w:val="00EC2A35"/>
    <w:rsid w:val="00EC438C"/>
    <w:rsid w:val="00ED008E"/>
    <w:rsid w:val="00ED1819"/>
    <w:rsid w:val="00ED6081"/>
    <w:rsid w:val="00ED7653"/>
    <w:rsid w:val="00EE18CC"/>
    <w:rsid w:val="00EE6711"/>
    <w:rsid w:val="00EF0866"/>
    <w:rsid w:val="00EF7114"/>
    <w:rsid w:val="00EF7A4E"/>
    <w:rsid w:val="00F04945"/>
    <w:rsid w:val="00F05BCC"/>
    <w:rsid w:val="00F17CDF"/>
    <w:rsid w:val="00F17D02"/>
    <w:rsid w:val="00F21886"/>
    <w:rsid w:val="00F21ACC"/>
    <w:rsid w:val="00F25070"/>
    <w:rsid w:val="00F254DB"/>
    <w:rsid w:val="00F2594D"/>
    <w:rsid w:val="00F26B9A"/>
    <w:rsid w:val="00F339FE"/>
    <w:rsid w:val="00F33A0B"/>
    <w:rsid w:val="00F352A5"/>
    <w:rsid w:val="00F36D7D"/>
    <w:rsid w:val="00F37734"/>
    <w:rsid w:val="00F43CD1"/>
    <w:rsid w:val="00F474AC"/>
    <w:rsid w:val="00F50376"/>
    <w:rsid w:val="00F50C9A"/>
    <w:rsid w:val="00F51869"/>
    <w:rsid w:val="00F51BDD"/>
    <w:rsid w:val="00F52A5A"/>
    <w:rsid w:val="00F54B06"/>
    <w:rsid w:val="00F75299"/>
    <w:rsid w:val="00F763E7"/>
    <w:rsid w:val="00F831D0"/>
    <w:rsid w:val="00F85601"/>
    <w:rsid w:val="00F8700C"/>
    <w:rsid w:val="00F87CB0"/>
    <w:rsid w:val="00F9125D"/>
    <w:rsid w:val="00F917F3"/>
    <w:rsid w:val="00F96ABF"/>
    <w:rsid w:val="00FA482A"/>
    <w:rsid w:val="00FA48C3"/>
    <w:rsid w:val="00FB25FE"/>
    <w:rsid w:val="00FB5D06"/>
    <w:rsid w:val="00FC5038"/>
    <w:rsid w:val="00FC75C4"/>
    <w:rsid w:val="00FC7A69"/>
    <w:rsid w:val="00FD5C8F"/>
    <w:rsid w:val="00FE2437"/>
    <w:rsid w:val="00FE659A"/>
    <w:rsid w:val="00FF005B"/>
    <w:rsid w:val="00FF1558"/>
    <w:rsid w:val="00FF4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05119768">
      <w:bodyDiv w:val="1"/>
      <w:marLeft w:val="0"/>
      <w:marRight w:val="0"/>
      <w:marTop w:val="0"/>
      <w:marBottom w:val="0"/>
      <w:divBdr>
        <w:top w:val="none" w:sz="0" w:space="0" w:color="auto"/>
        <w:left w:val="none" w:sz="0" w:space="0" w:color="auto"/>
        <w:bottom w:val="none" w:sz="0" w:space="0" w:color="auto"/>
        <w:right w:val="none" w:sz="0" w:space="0" w:color="auto"/>
      </w:divBdr>
      <w:divsChild>
        <w:div w:id="326596327">
          <w:marLeft w:val="0"/>
          <w:marRight w:val="0"/>
          <w:marTop w:val="0"/>
          <w:marBottom w:val="0"/>
          <w:divBdr>
            <w:top w:val="none" w:sz="0" w:space="0" w:color="auto"/>
            <w:left w:val="none" w:sz="0" w:space="0" w:color="auto"/>
            <w:bottom w:val="none" w:sz="0" w:space="0" w:color="auto"/>
            <w:right w:val="none" w:sz="0" w:space="0" w:color="auto"/>
          </w:divBdr>
          <w:divsChild>
            <w:div w:id="1142308245">
              <w:marLeft w:val="0"/>
              <w:marRight w:val="0"/>
              <w:marTop w:val="0"/>
              <w:marBottom w:val="0"/>
              <w:divBdr>
                <w:top w:val="none" w:sz="0" w:space="0" w:color="auto"/>
                <w:left w:val="none" w:sz="0" w:space="0" w:color="auto"/>
                <w:bottom w:val="none" w:sz="0" w:space="0" w:color="auto"/>
                <w:right w:val="none" w:sz="0" w:space="0" w:color="auto"/>
              </w:divBdr>
              <w:divsChild>
                <w:div w:id="1320384849">
                  <w:marLeft w:val="0"/>
                  <w:marRight w:val="0"/>
                  <w:marTop w:val="0"/>
                  <w:marBottom w:val="0"/>
                  <w:divBdr>
                    <w:top w:val="none" w:sz="0" w:space="0" w:color="auto"/>
                    <w:left w:val="none" w:sz="0" w:space="0" w:color="auto"/>
                    <w:bottom w:val="none" w:sz="0" w:space="0" w:color="auto"/>
                    <w:right w:val="none" w:sz="0" w:space="0" w:color="auto"/>
                  </w:divBdr>
                  <w:divsChild>
                    <w:div w:id="311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4</Pages>
  <Words>1348</Words>
  <Characters>6853</Characters>
  <Application>Microsoft Office Word</Application>
  <DocSecurity>0</DocSecurity>
  <Lines>155</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Sigen_Ye</cp:lastModifiedBy>
  <cp:revision>18</cp:revision>
  <cp:lastPrinted>2019-11-08T00:46:00Z</cp:lastPrinted>
  <dcterms:created xsi:type="dcterms:W3CDTF">2021-01-15T21:23:00Z</dcterms:created>
  <dcterms:modified xsi:type="dcterms:W3CDTF">2021-10-01T23:13:00Z</dcterms:modified>
  <cp:category/>
</cp:coreProperties>
</file>